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Pr="00D33AF9" w:rsidRDefault="0046491C" w:rsidP="000D4E27">
      <w:pPr>
        <w:spacing w:after="0" w:line="360" w:lineRule="auto"/>
        <w:jc w:val="both"/>
        <w:rPr>
          <w:rFonts w:ascii="Palatino Linotype" w:hAnsi="Palatino Linotype" w:cs="Arial"/>
          <w:sz w:val="24"/>
          <w:szCs w:val="24"/>
        </w:rPr>
      </w:pPr>
      <w:r w:rsidRPr="00D33AF9">
        <w:rPr>
          <w:rFonts w:ascii="Palatino Linotype" w:hAnsi="Palatino Linotype" w:cs="Arial"/>
          <w:b/>
          <w:sz w:val="24"/>
          <w:szCs w:val="24"/>
        </w:rPr>
        <w:t>VOTO PARTICULAR DEL COMISIONADO JOSÉ GUADA</w:t>
      </w:r>
      <w:r w:rsidR="00D72985">
        <w:rPr>
          <w:rFonts w:ascii="Palatino Linotype" w:hAnsi="Palatino Linotype" w:cs="Arial"/>
          <w:b/>
          <w:sz w:val="24"/>
          <w:szCs w:val="24"/>
        </w:rPr>
        <w:t xml:space="preserve">LUPE LUNA HERNÁNDEZ </w:t>
      </w:r>
      <w:r w:rsidR="000D4E27">
        <w:rPr>
          <w:rFonts w:ascii="Palatino Linotype" w:hAnsi="Palatino Linotype" w:cs="Arial"/>
          <w:b/>
          <w:sz w:val="24"/>
          <w:szCs w:val="24"/>
        </w:rPr>
        <w:t>EN EL</w:t>
      </w:r>
      <w:r w:rsidR="00D72985">
        <w:rPr>
          <w:rFonts w:ascii="Palatino Linotype" w:hAnsi="Palatino Linotype" w:cs="Arial"/>
          <w:b/>
          <w:sz w:val="24"/>
          <w:szCs w:val="24"/>
        </w:rPr>
        <w:t xml:space="preserve"> RECURSO</w:t>
      </w:r>
      <w:r w:rsidR="00E31C26">
        <w:rPr>
          <w:rFonts w:ascii="Palatino Linotype" w:hAnsi="Palatino Linotype" w:cs="Arial"/>
          <w:b/>
          <w:sz w:val="24"/>
          <w:szCs w:val="24"/>
        </w:rPr>
        <w:t xml:space="preserve"> DE REVISIÓN </w:t>
      </w:r>
      <w:r w:rsidR="00EA3E37">
        <w:rPr>
          <w:rFonts w:ascii="Palatino Linotype" w:hAnsi="Palatino Linotype" w:cs="Arial"/>
          <w:b/>
          <w:sz w:val="24"/>
          <w:szCs w:val="24"/>
        </w:rPr>
        <w:t>03150</w:t>
      </w:r>
      <w:r w:rsidR="00E31C26">
        <w:rPr>
          <w:rFonts w:ascii="Palatino Linotype" w:hAnsi="Palatino Linotype" w:cs="Arial"/>
          <w:b/>
          <w:sz w:val="24"/>
          <w:szCs w:val="24"/>
        </w:rPr>
        <w:t>/INFOEM/IP/RR/</w:t>
      </w:r>
      <w:r w:rsidR="00EA3E37">
        <w:rPr>
          <w:rFonts w:ascii="Palatino Linotype" w:hAnsi="Palatino Linotype" w:cs="Arial"/>
          <w:b/>
          <w:sz w:val="24"/>
          <w:szCs w:val="24"/>
        </w:rPr>
        <w:t>2018</w:t>
      </w:r>
      <w:r w:rsidR="0000525F">
        <w:rPr>
          <w:rFonts w:ascii="Palatino Linotype" w:hAnsi="Palatino Linotype" w:cs="Arial"/>
          <w:b/>
          <w:sz w:val="24"/>
          <w:szCs w:val="24"/>
        </w:rPr>
        <w:t>.</w:t>
      </w:r>
    </w:p>
    <w:p w:rsidR="00902248" w:rsidRDefault="00902248" w:rsidP="000D4E27">
      <w:pPr>
        <w:spacing w:after="0" w:line="360" w:lineRule="auto"/>
        <w:jc w:val="both"/>
        <w:rPr>
          <w:rFonts w:ascii="Palatino Linotype" w:hAnsi="Palatino Linotype" w:cs="Arial"/>
          <w:sz w:val="24"/>
          <w:szCs w:val="24"/>
        </w:rPr>
      </w:pPr>
    </w:p>
    <w:p w:rsidR="00EA3E37" w:rsidRDefault="00EC68E3" w:rsidP="00EA3E37">
      <w:pPr>
        <w:spacing w:line="360" w:lineRule="auto"/>
        <w:jc w:val="both"/>
        <w:rPr>
          <w:rFonts w:ascii="Palatino Linotype" w:hAnsi="Palatino Linotype" w:cs="Arial"/>
        </w:rPr>
      </w:pPr>
      <w:r>
        <w:rPr>
          <w:rFonts w:ascii="Palatino Linotype" w:hAnsi="Palatino Linotype" w:cs="Arial"/>
          <w:b/>
          <w:color w:val="000000" w:themeColor="text1"/>
          <w:sz w:val="24"/>
          <w:szCs w:val="24"/>
        </w:rPr>
        <w:t>Resumen del voto</w:t>
      </w:r>
      <w:r w:rsidRPr="00CF18AC">
        <w:rPr>
          <w:rFonts w:ascii="Palatino Linotype" w:hAnsi="Palatino Linotype" w:cs="Arial"/>
          <w:b/>
          <w:color w:val="000000" w:themeColor="text1"/>
          <w:sz w:val="24"/>
          <w:szCs w:val="24"/>
        </w:rPr>
        <w:t>:</w:t>
      </w:r>
      <w:r w:rsidRPr="00CF18AC">
        <w:rPr>
          <w:rFonts w:ascii="Palatino Linotype" w:hAnsi="Palatino Linotype" w:cs="Arial"/>
          <w:color w:val="000000" w:themeColor="text1"/>
          <w:sz w:val="24"/>
          <w:szCs w:val="24"/>
        </w:rPr>
        <w:t xml:space="preserve"> </w:t>
      </w:r>
      <w:r w:rsidR="00EA3E37" w:rsidRPr="007F0A7B">
        <w:rPr>
          <w:rFonts w:ascii="Palatino Linotype" w:hAnsi="Palatino Linotype" w:cs="Arial"/>
        </w:rPr>
        <w:t xml:space="preserve">Para que </w:t>
      </w:r>
      <w:r w:rsidR="00EA3E37">
        <w:rPr>
          <w:rFonts w:ascii="Palatino Linotype" w:hAnsi="Palatino Linotype" w:cs="Arial"/>
        </w:rPr>
        <w:t xml:space="preserve">el </w:t>
      </w:r>
      <w:r w:rsidR="00EA3E37" w:rsidRPr="00EA3E37">
        <w:rPr>
          <w:rFonts w:ascii="Palatino Linotype" w:hAnsi="Palatino Linotype" w:cs="Arial"/>
          <w:b/>
        </w:rPr>
        <w:t>SUJETO OBLIGADO</w:t>
      </w:r>
      <w:r w:rsidR="00EA3E37" w:rsidRPr="007F0A7B">
        <w:rPr>
          <w:rFonts w:ascii="Palatino Linotype" w:hAnsi="Palatino Linotype" w:cs="Arial"/>
        </w:rPr>
        <w:t xml:space="preserve"> </w:t>
      </w:r>
      <w:r w:rsidR="00EA3E37">
        <w:rPr>
          <w:rFonts w:ascii="Palatino Linotype" w:hAnsi="Palatino Linotype" w:cs="Arial"/>
        </w:rPr>
        <w:t>determine clasificar la información como reservada</w:t>
      </w:r>
      <w:r w:rsidR="00EA3E37" w:rsidRPr="007F0A7B">
        <w:rPr>
          <w:rFonts w:ascii="Palatino Linotype" w:hAnsi="Palatino Linotype" w:cs="Arial"/>
        </w:rPr>
        <w:t>, es necesario</w:t>
      </w:r>
      <w:r w:rsidR="00EA3E37">
        <w:rPr>
          <w:rFonts w:ascii="Palatino Linotype" w:hAnsi="Palatino Linotype" w:cs="Arial"/>
        </w:rPr>
        <w:t xml:space="preserve"> que éste actualice </w:t>
      </w:r>
      <w:r w:rsidR="00EA3E37" w:rsidRPr="007F0A7B">
        <w:rPr>
          <w:rFonts w:ascii="Palatino Linotype" w:hAnsi="Palatino Linotype" w:cs="Arial"/>
        </w:rPr>
        <w:t>cuatro requisitos,</w:t>
      </w:r>
      <w:r w:rsidR="00EA3E37">
        <w:rPr>
          <w:rFonts w:ascii="Palatino Linotype" w:hAnsi="Palatino Linotype" w:cs="Arial"/>
        </w:rPr>
        <w:t xml:space="preserve"> de los cuales,</w:t>
      </w:r>
      <w:r w:rsidR="00EA3E37" w:rsidRPr="007F0A7B">
        <w:rPr>
          <w:rFonts w:ascii="Palatino Linotype" w:hAnsi="Palatino Linotype" w:cs="Arial"/>
        </w:rPr>
        <w:t xml:space="preserve"> si alguno de estos faltase, </w:t>
      </w:r>
      <w:r w:rsidR="00EA3E37">
        <w:rPr>
          <w:rFonts w:ascii="Palatino Linotype" w:hAnsi="Palatino Linotype" w:cs="Arial"/>
        </w:rPr>
        <w:t>no es procedente su reserva, para esto, es menester que se realice un estudio minucioso de la información</w:t>
      </w:r>
      <w:r w:rsidR="00EA3E37" w:rsidRPr="009A406D">
        <w:rPr>
          <w:rFonts w:ascii="Palatino Linotype" w:hAnsi="Palatino Linotype" w:cs="Arial"/>
        </w:rPr>
        <w:t xml:space="preserve">, </w:t>
      </w:r>
      <w:r w:rsidR="00EA3E37">
        <w:rPr>
          <w:rFonts w:ascii="Palatino Linotype" w:hAnsi="Palatino Linotype" w:cs="Arial"/>
        </w:rPr>
        <w:t>ajustando en todo momento</w:t>
      </w:r>
      <w:r w:rsidR="00EA3E37" w:rsidRPr="009A406D">
        <w:rPr>
          <w:rFonts w:ascii="Palatino Linotype" w:hAnsi="Palatino Linotype" w:cs="Arial"/>
        </w:rPr>
        <w:t xml:space="preserve"> </w:t>
      </w:r>
      <w:r w:rsidR="00EA3E37">
        <w:rPr>
          <w:rFonts w:ascii="Palatino Linotype" w:hAnsi="Palatino Linotype" w:cs="Arial"/>
        </w:rPr>
        <w:t xml:space="preserve">las </w:t>
      </w:r>
      <w:r w:rsidR="00EA3E37" w:rsidRPr="009A406D">
        <w:rPr>
          <w:rFonts w:ascii="Palatino Linotype" w:hAnsi="Palatino Linotype" w:cs="Arial"/>
        </w:rPr>
        <w:t>circunstancias de modo tiempo y lugar a la hipótesis qu</w:t>
      </w:r>
      <w:r w:rsidR="00E83EF6">
        <w:rPr>
          <w:rFonts w:ascii="Palatino Linotype" w:hAnsi="Palatino Linotype" w:cs="Arial"/>
        </w:rPr>
        <w:t>e configura la clasificación.</w:t>
      </w:r>
    </w:p>
    <w:p w:rsidR="00EA3E37" w:rsidRDefault="00EA3E37" w:rsidP="00EA3E37">
      <w:pPr>
        <w:spacing w:line="360" w:lineRule="auto"/>
        <w:jc w:val="both"/>
        <w:rPr>
          <w:rFonts w:ascii="Palatino Linotype" w:hAnsi="Palatino Linotype" w:cs="Arial"/>
        </w:rPr>
      </w:pPr>
    </w:p>
    <w:p w:rsidR="00EA3E37" w:rsidRDefault="00EA3E37" w:rsidP="00EA3E37">
      <w:pPr>
        <w:spacing w:line="360" w:lineRule="auto"/>
        <w:jc w:val="both"/>
        <w:rPr>
          <w:rFonts w:ascii="Palatino Linotype" w:hAnsi="Palatino Linotype" w:cs="Arial"/>
        </w:rPr>
      </w:pPr>
      <w:r>
        <w:rPr>
          <w:rFonts w:ascii="Palatino Linotype" w:hAnsi="Palatino Linotype" w:cs="Arial"/>
        </w:rPr>
        <w:t>Invocar la normatividad donde se prevea la reserva y realizar un estudio de los ordenamientos jurídicos que contienen la figura, es únicamente un ejercicio de argumentación, más no comprende, en estricto sentido un reclamo de derechos subjetivos, una generación de derechos, reclamo de una de las partes u otras que requieran un análisis sigiloso y confidencial del juzgador.</w:t>
      </w:r>
    </w:p>
    <w:p w:rsidR="00EA3E37" w:rsidRPr="009A406D" w:rsidRDefault="00EA3E37" w:rsidP="00EA3E37">
      <w:pPr>
        <w:spacing w:line="360" w:lineRule="auto"/>
        <w:jc w:val="both"/>
        <w:rPr>
          <w:rFonts w:ascii="Palatino Linotype" w:hAnsi="Palatino Linotype" w:cs="Arial"/>
        </w:rPr>
      </w:pPr>
    </w:p>
    <w:p w:rsidR="00EC68E3" w:rsidRDefault="00EA3E37" w:rsidP="00EA3E37">
      <w:pPr>
        <w:spacing w:after="0" w:line="360" w:lineRule="auto"/>
        <w:jc w:val="both"/>
        <w:rPr>
          <w:rFonts w:ascii="Palatino Linotype" w:hAnsi="Palatino Linotype" w:cs="Arial"/>
          <w:color w:val="000000" w:themeColor="text1"/>
          <w:sz w:val="24"/>
          <w:szCs w:val="24"/>
        </w:rPr>
      </w:pPr>
      <w:r>
        <w:rPr>
          <w:rFonts w:ascii="Palatino Linotype" w:hAnsi="Palatino Linotype" w:cs="Arial"/>
        </w:rPr>
        <w:t>Por otra parte el Órgano Garante a fin de hacer efectivo el Derecho de Acceso de la Información y a través de las facultades que le confiere la ley, debe determinar la naturaleza de la información que se pretende reservar a través de la celebración de diligencias, que le permitan dar mayor certeza a las resoluciones emitidas.</w:t>
      </w:r>
    </w:p>
    <w:p w:rsidR="00EA3E37" w:rsidRDefault="00EA3E37">
      <w:pPr>
        <w:rPr>
          <w:rFonts w:ascii="Palatino Linotype" w:hAnsi="Palatino Linotype" w:cs="Arial"/>
          <w:sz w:val="24"/>
          <w:szCs w:val="24"/>
        </w:rPr>
      </w:pPr>
      <w:r>
        <w:rPr>
          <w:rFonts w:ascii="Palatino Linotype" w:hAnsi="Palatino Linotype" w:cs="Arial"/>
          <w:sz w:val="24"/>
          <w:szCs w:val="24"/>
        </w:rPr>
        <w:br w:type="page"/>
      </w:r>
    </w:p>
    <w:p w:rsidR="0046491C" w:rsidRPr="00D33AF9" w:rsidRDefault="00F01761" w:rsidP="00F01761">
      <w:pPr>
        <w:spacing w:after="0" w:line="360" w:lineRule="auto"/>
        <w:jc w:val="center"/>
        <w:rPr>
          <w:rFonts w:ascii="Palatino Linotype" w:hAnsi="Palatino Linotype" w:cs="Arial"/>
          <w:sz w:val="24"/>
          <w:szCs w:val="24"/>
        </w:rPr>
      </w:pPr>
      <w:r w:rsidRPr="00D33AF9">
        <w:rPr>
          <w:rFonts w:ascii="Palatino Linotype" w:hAnsi="Palatino Linotype" w:cs="Arial"/>
          <w:b/>
          <w:sz w:val="24"/>
          <w:szCs w:val="24"/>
        </w:rPr>
        <w:lastRenderedPageBreak/>
        <w:t>ÍNDICE</w:t>
      </w:r>
    </w:p>
    <w:sdt>
      <w:sdtPr>
        <w:rPr>
          <w:rFonts w:asciiTheme="minorHAnsi" w:eastAsiaTheme="minorHAnsi" w:hAnsiTheme="minorHAnsi" w:cstheme="minorBidi"/>
          <w:color w:val="auto"/>
          <w:sz w:val="22"/>
          <w:szCs w:val="22"/>
          <w:lang w:val="es-ES" w:eastAsia="en-US"/>
        </w:rPr>
        <w:id w:val="-1628690016"/>
        <w:docPartObj>
          <w:docPartGallery w:val="Table of Contents"/>
          <w:docPartUnique/>
        </w:docPartObj>
      </w:sdtPr>
      <w:sdtEndPr>
        <w:rPr>
          <w:b/>
          <w:bCs/>
        </w:rPr>
      </w:sdtEndPr>
      <w:sdtContent>
        <w:p w:rsidR="0046491C" w:rsidRPr="00D33AF9" w:rsidRDefault="0046491C" w:rsidP="000D4E27">
          <w:pPr>
            <w:pStyle w:val="TtulodeTDC"/>
          </w:pPr>
        </w:p>
        <w:p w:rsidR="00E83EF6" w:rsidRDefault="0046491C">
          <w:pPr>
            <w:pStyle w:val="TDC1"/>
            <w:tabs>
              <w:tab w:val="right" w:leader="dot" w:pos="8828"/>
            </w:tabs>
            <w:rPr>
              <w:rFonts w:eastAsiaTheme="minorEastAsia"/>
              <w:noProof/>
              <w:lang w:eastAsia="es-MX"/>
            </w:rPr>
          </w:pPr>
          <w:r w:rsidRPr="00D33AF9">
            <w:fldChar w:fldCharType="begin"/>
          </w:r>
          <w:r w:rsidRPr="00D33AF9">
            <w:instrText xml:space="preserve"> TOC \o "1-3" \h \z \u </w:instrText>
          </w:r>
          <w:r w:rsidRPr="00D33AF9">
            <w:fldChar w:fldCharType="separate"/>
          </w:r>
          <w:hyperlink w:anchor="_Toc528597404" w:history="1">
            <w:r w:rsidR="00E83EF6" w:rsidRPr="00A91C4B">
              <w:rPr>
                <w:rStyle w:val="Hipervnculo"/>
                <w:rFonts w:ascii="Palatino Linotype" w:hAnsi="Palatino Linotype"/>
                <w:b/>
                <w:noProof/>
              </w:rPr>
              <w:t>Consideraciones Generales.</w:t>
            </w:r>
            <w:r w:rsidR="00E83EF6">
              <w:rPr>
                <w:noProof/>
                <w:webHidden/>
              </w:rPr>
              <w:tab/>
            </w:r>
            <w:r w:rsidR="00E83EF6">
              <w:rPr>
                <w:noProof/>
                <w:webHidden/>
              </w:rPr>
              <w:fldChar w:fldCharType="begin"/>
            </w:r>
            <w:r w:rsidR="00E83EF6">
              <w:rPr>
                <w:noProof/>
                <w:webHidden/>
              </w:rPr>
              <w:instrText xml:space="preserve"> PAGEREF _Toc528597404 \h </w:instrText>
            </w:r>
            <w:r w:rsidR="00E83EF6">
              <w:rPr>
                <w:noProof/>
                <w:webHidden/>
              </w:rPr>
            </w:r>
            <w:r w:rsidR="00E83EF6">
              <w:rPr>
                <w:noProof/>
                <w:webHidden/>
              </w:rPr>
              <w:fldChar w:fldCharType="separate"/>
            </w:r>
            <w:r w:rsidR="00B24F87">
              <w:rPr>
                <w:noProof/>
                <w:webHidden/>
              </w:rPr>
              <w:t>2</w:t>
            </w:r>
            <w:r w:rsidR="00E83EF6">
              <w:rPr>
                <w:noProof/>
                <w:webHidden/>
              </w:rPr>
              <w:fldChar w:fldCharType="end"/>
            </w:r>
          </w:hyperlink>
        </w:p>
        <w:p w:rsidR="00E83EF6" w:rsidRDefault="00E32B09">
          <w:pPr>
            <w:pStyle w:val="TDC1"/>
            <w:tabs>
              <w:tab w:val="right" w:leader="dot" w:pos="8828"/>
            </w:tabs>
            <w:rPr>
              <w:rFonts w:eastAsiaTheme="minorEastAsia"/>
              <w:noProof/>
              <w:lang w:eastAsia="es-MX"/>
            </w:rPr>
          </w:pPr>
          <w:hyperlink w:anchor="_Toc528597405" w:history="1">
            <w:r w:rsidR="00E83EF6" w:rsidRPr="00A91C4B">
              <w:rPr>
                <w:rStyle w:val="Hipervnculo"/>
                <w:rFonts w:ascii="Palatino Linotype" w:hAnsi="Palatino Linotype"/>
                <w:b/>
                <w:noProof/>
              </w:rPr>
              <w:t>De los requerimientos planteados en el recurso de revisión.</w:t>
            </w:r>
            <w:r w:rsidR="00E83EF6">
              <w:rPr>
                <w:noProof/>
                <w:webHidden/>
              </w:rPr>
              <w:tab/>
            </w:r>
            <w:r w:rsidR="00E83EF6">
              <w:rPr>
                <w:noProof/>
                <w:webHidden/>
              </w:rPr>
              <w:fldChar w:fldCharType="begin"/>
            </w:r>
            <w:r w:rsidR="00E83EF6">
              <w:rPr>
                <w:noProof/>
                <w:webHidden/>
              </w:rPr>
              <w:instrText xml:space="preserve"> PAGEREF _Toc528597405 \h </w:instrText>
            </w:r>
            <w:r w:rsidR="00E83EF6">
              <w:rPr>
                <w:noProof/>
                <w:webHidden/>
              </w:rPr>
            </w:r>
            <w:r w:rsidR="00E83EF6">
              <w:rPr>
                <w:noProof/>
                <w:webHidden/>
              </w:rPr>
              <w:fldChar w:fldCharType="separate"/>
            </w:r>
            <w:r w:rsidR="00B24F87">
              <w:rPr>
                <w:noProof/>
                <w:webHidden/>
              </w:rPr>
              <w:t>3</w:t>
            </w:r>
            <w:r w:rsidR="00E83EF6">
              <w:rPr>
                <w:noProof/>
                <w:webHidden/>
              </w:rPr>
              <w:fldChar w:fldCharType="end"/>
            </w:r>
          </w:hyperlink>
        </w:p>
        <w:p w:rsidR="00E83EF6" w:rsidRDefault="00E32B09">
          <w:pPr>
            <w:pStyle w:val="TDC1"/>
            <w:tabs>
              <w:tab w:val="right" w:leader="dot" w:pos="8828"/>
            </w:tabs>
            <w:rPr>
              <w:rFonts w:eastAsiaTheme="minorEastAsia"/>
              <w:noProof/>
              <w:lang w:eastAsia="es-MX"/>
            </w:rPr>
          </w:pPr>
          <w:hyperlink w:anchor="_Toc528597406" w:history="1">
            <w:r w:rsidR="00E83EF6" w:rsidRPr="00A91C4B">
              <w:rPr>
                <w:rStyle w:val="Hipervnculo"/>
                <w:rFonts w:ascii="Palatino Linotype" w:eastAsiaTheme="majorEastAsia" w:hAnsi="Palatino Linotype" w:cs="Arial"/>
                <w:b/>
                <w:iCs/>
                <w:noProof/>
              </w:rPr>
              <w:t>El derecho de acceso a la información pública.</w:t>
            </w:r>
            <w:r w:rsidR="00E83EF6">
              <w:rPr>
                <w:noProof/>
                <w:webHidden/>
              </w:rPr>
              <w:tab/>
            </w:r>
            <w:r w:rsidR="00E83EF6">
              <w:rPr>
                <w:noProof/>
                <w:webHidden/>
              </w:rPr>
              <w:fldChar w:fldCharType="begin"/>
            </w:r>
            <w:r w:rsidR="00E83EF6">
              <w:rPr>
                <w:noProof/>
                <w:webHidden/>
              </w:rPr>
              <w:instrText xml:space="preserve"> PAGEREF _Toc528597406 \h </w:instrText>
            </w:r>
            <w:r w:rsidR="00E83EF6">
              <w:rPr>
                <w:noProof/>
                <w:webHidden/>
              </w:rPr>
            </w:r>
            <w:r w:rsidR="00E83EF6">
              <w:rPr>
                <w:noProof/>
                <w:webHidden/>
              </w:rPr>
              <w:fldChar w:fldCharType="separate"/>
            </w:r>
            <w:r w:rsidR="00B24F87">
              <w:rPr>
                <w:noProof/>
                <w:webHidden/>
              </w:rPr>
              <w:t>4</w:t>
            </w:r>
            <w:r w:rsidR="00E83EF6">
              <w:rPr>
                <w:noProof/>
                <w:webHidden/>
              </w:rPr>
              <w:fldChar w:fldCharType="end"/>
            </w:r>
          </w:hyperlink>
        </w:p>
        <w:p w:rsidR="00E83EF6" w:rsidRDefault="00E32B09">
          <w:pPr>
            <w:pStyle w:val="TDC1"/>
            <w:tabs>
              <w:tab w:val="right" w:leader="dot" w:pos="8828"/>
            </w:tabs>
            <w:rPr>
              <w:rFonts w:eastAsiaTheme="minorEastAsia"/>
              <w:noProof/>
              <w:lang w:eastAsia="es-MX"/>
            </w:rPr>
          </w:pPr>
          <w:hyperlink w:anchor="_Toc528597407" w:history="1">
            <w:r w:rsidR="00E83EF6" w:rsidRPr="00A91C4B">
              <w:rPr>
                <w:rStyle w:val="Hipervnculo"/>
                <w:rFonts w:ascii="Palatino Linotype" w:hAnsi="Palatino Linotype" w:cs="Arial"/>
                <w:b/>
                <w:iCs/>
                <w:noProof/>
              </w:rPr>
              <w:t>Las garantías primarias del derecho de acceso a la información pública.</w:t>
            </w:r>
            <w:r w:rsidR="00E83EF6">
              <w:rPr>
                <w:noProof/>
                <w:webHidden/>
              </w:rPr>
              <w:tab/>
            </w:r>
            <w:r w:rsidR="00E83EF6">
              <w:rPr>
                <w:noProof/>
                <w:webHidden/>
              </w:rPr>
              <w:fldChar w:fldCharType="begin"/>
            </w:r>
            <w:r w:rsidR="00E83EF6">
              <w:rPr>
                <w:noProof/>
                <w:webHidden/>
              </w:rPr>
              <w:instrText xml:space="preserve"> PAGEREF _Toc528597407 \h </w:instrText>
            </w:r>
            <w:r w:rsidR="00E83EF6">
              <w:rPr>
                <w:noProof/>
                <w:webHidden/>
              </w:rPr>
            </w:r>
            <w:r w:rsidR="00E83EF6">
              <w:rPr>
                <w:noProof/>
                <w:webHidden/>
              </w:rPr>
              <w:fldChar w:fldCharType="separate"/>
            </w:r>
            <w:r w:rsidR="00B24F87">
              <w:rPr>
                <w:noProof/>
                <w:webHidden/>
              </w:rPr>
              <w:t>6</w:t>
            </w:r>
            <w:r w:rsidR="00E83EF6">
              <w:rPr>
                <w:noProof/>
                <w:webHidden/>
              </w:rPr>
              <w:fldChar w:fldCharType="end"/>
            </w:r>
          </w:hyperlink>
        </w:p>
        <w:p w:rsidR="00E83EF6" w:rsidRDefault="00E32B09">
          <w:pPr>
            <w:pStyle w:val="TDC1"/>
            <w:tabs>
              <w:tab w:val="right" w:leader="dot" w:pos="8828"/>
            </w:tabs>
            <w:rPr>
              <w:rFonts w:eastAsiaTheme="minorEastAsia"/>
              <w:noProof/>
              <w:lang w:eastAsia="es-MX"/>
            </w:rPr>
          </w:pPr>
          <w:hyperlink w:anchor="_Toc528597408" w:history="1">
            <w:r w:rsidR="00E83EF6" w:rsidRPr="00A91C4B">
              <w:rPr>
                <w:rStyle w:val="Hipervnculo"/>
                <w:rFonts w:ascii="Palatino Linotype" w:hAnsi="Palatino Linotype" w:cs="Arial"/>
                <w:b/>
                <w:iCs/>
                <w:noProof/>
              </w:rPr>
              <w:t>Conclusiones.</w:t>
            </w:r>
            <w:r w:rsidR="00E83EF6">
              <w:rPr>
                <w:noProof/>
                <w:webHidden/>
              </w:rPr>
              <w:tab/>
            </w:r>
            <w:r w:rsidR="00E83EF6">
              <w:rPr>
                <w:noProof/>
                <w:webHidden/>
              </w:rPr>
              <w:fldChar w:fldCharType="begin"/>
            </w:r>
            <w:r w:rsidR="00E83EF6">
              <w:rPr>
                <w:noProof/>
                <w:webHidden/>
              </w:rPr>
              <w:instrText xml:space="preserve"> PAGEREF _Toc528597408 \h </w:instrText>
            </w:r>
            <w:r w:rsidR="00E83EF6">
              <w:rPr>
                <w:noProof/>
                <w:webHidden/>
              </w:rPr>
            </w:r>
            <w:r w:rsidR="00E83EF6">
              <w:rPr>
                <w:noProof/>
                <w:webHidden/>
              </w:rPr>
              <w:fldChar w:fldCharType="separate"/>
            </w:r>
            <w:r w:rsidR="00B24F87">
              <w:rPr>
                <w:noProof/>
                <w:webHidden/>
              </w:rPr>
              <w:t>13</w:t>
            </w:r>
            <w:r w:rsidR="00E83EF6">
              <w:rPr>
                <w:noProof/>
                <w:webHidden/>
              </w:rPr>
              <w:fldChar w:fldCharType="end"/>
            </w:r>
          </w:hyperlink>
        </w:p>
        <w:p w:rsidR="0046491C" w:rsidRPr="00D33AF9" w:rsidRDefault="0046491C" w:rsidP="000D4E27">
          <w:r w:rsidRPr="00D33AF9">
            <w:rPr>
              <w:b/>
              <w:bCs/>
              <w:lang w:val="es-ES"/>
            </w:rPr>
            <w:fldChar w:fldCharType="end"/>
          </w:r>
        </w:p>
      </w:sdtContent>
    </w:sdt>
    <w:p w:rsidR="00F01761" w:rsidRDefault="00F01761" w:rsidP="00F01761">
      <w:pPr>
        <w:pStyle w:val="Ttulo1"/>
        <w:rPr>
          <w:rFonts w:ascii="Palatino Linotype" w:hAnsi="Palatino Linotype"/>
          <w:b/>
          <w:color w:val="auto"/>
          <w:sz w:val="24"/>
          <w:szCs w:val="24"/>
        </w:rPr>
      </w:pPr>
    </w:p>
    <w:p w:rsidR="0046491C" w:rsidRPr="00D33AF9" w:rsidRDefault="0046491C" w:rsidP="00F01761">
      <w:pPr>
        <w:pStyle w:val="Ttulo1"/>
        <w:rPr>
          <w:rFonts w:ascii="Palatino Linotype" w:hAnsi="Palatino Linotype"/>
          <w:b/>
          <w:color w:val="auto"/>
          <w:sz w:val="24"/>
          <w:szCs w:val="24"/>
        </w:rPr>
      </w:pPr>
      <w:bookmarkStart w:id="0" w:name="_Toc528597404"/>
      <w:r w:rsidRPr="00D33AF9">
        <w:rPr>
          <w:rFonts w:ascii="Palatino Linotype" w:hAnsi="Palatino Linotype"/>
          <w:b/>
          <w:color w:val="auto"/>
          <w:sz w:val="24"/>
          <w:szCs w:val="24"/>
        </w:rPr>
        <w:t>Consideraciones Generales.</w:t>
      </w:r>
      <w:bookmarkEnd w:id="0"/>
    </w:p>
    <w:p w:rsidR="0046491C" w:rsidRPr="00D33AF9" w:rsidRDefault="0046491C" w:rsidP="000D4E27">
      <w:pPr>
        <w:pStyle w:val="Prrafodelista"/>
        <w:spacing w:after="0" w:line="360" w:lineRule="auto"/>
        <w:ind w:left="0"/>
        <w:jc w:val="both"/>
        <w:rPr>
          <w:rFonts w:ascii="Palatino Linotype" w:hAnsi="Palatino Linotype" w:cs="Arial"/>
          <w:b/>
          <w:sz w:val="24"/>
          <w:szCs w:val="24"/>
        </w:rPr>
      </w:pPr>
    </w:p>
    <w:p w:rsidR="0046491C" w:rsidRPr="001A103E" w:rsidRDefault="0046491C" w:rsidP="000D4E27">
      <w:pPr>
        <w:pStyle w:val="Prrafodelista"/>
        <w:numPr>
          <w:ilvl w:val="0"/>
          <w:numId w:val="1"/>
        </w:numPr>
        <w:spacing w:after="0" w:line="360" w:lineRule="auto"/>
        <w:ind w:left="0"/>
        <w:jc w:val="both"/>
        <w:rPr>
          <w:rFonts w:ascii="Palatino Linotype" w:hAnsi="Palatino Linotype" w:cs="Arial"/>
          <w:sz w:val="24"/>
          <w:szCs w:val="24"/>
        </w:rPr>
      </w:pPr>
      <w:r w:rsidRPr="0000525F">
        <w:rPr>
          <w:rFonts w:ascii="Palatino Linotype" w:eastAsia="Times New Roman" w:hAnsi="Palatino Linotype" w:cs="Arial"/>
          <w:sz w:val="24"/>
          <w:szCs w:val="24"/>
          <w:lang w:val="es-ES_tradnl"/>
        </w:rPr>
        <w:t xml:space="preserve">He concurrido con mi </w:t>
      </w:r>
      <w:r w:rsidR="00D33AF9" w:rsidRPr="0000525F">
        <w:rPr>
          <w:rFonts w:ascii="Palatino Linotype" w:eastAsia="Times New Roman" w:hAnsi="Palatino Linotype" w:cs="Arial"/>
          <w:sz w:val="24"/>
          <w:szCs w:val="24"/>
          <w:lang w:val="es-ES_tradnl"/>
        </w:rPr>
        <w:t>voto</w:t>
      </w:r>
      <w:r w:rsidRPr="0000525F">
        <w:rPr>
          <w:rFonts w:ascii="Palatino Linotype" w:eastAsia="Times New Roman" w:hAnsi="Palatino Linotype" w:cs="Arial"/>
          <w:sz w:val="24"/>
          <w:szCs w:val="24"/>
          <w:lang w:val="es-ES_tradnl"/>
        </w:rPr>
        <w:t xml:space="preserve"> particular de la presente resolución emitida </w:t>
      </w:r>
      <w:r w:rsidRPr="0000525F">
        <w:rPr>
          <w:rFonts w:ascii="Palatino Linotype" w:hAnsi="Palatino Linotype" w:cs="Arial"/>
          <w:sz w:val="24"/>
          <w:szCs w:val="24"/>
        </w:rPr>
        <w:t>por el Pleno del Instituto de Transparencia, Acceso a la Información Pública y Protección de Datos Personales del Estado de Méxi</w:t>
      </w:r>
      <w:r w:rsidR="002C1F75">
        <w:rPr>
          <w:rFonts w:ascii="Palatino Linotype" w:hAnsi="Palatino Linotype" w:cs="Arial"/>
          <w:sz w:val="24"/>
          <w:szCs w:val="24"/>
        </w:rPr>
        <w:t xml:space="preserve">co y Municipios, en su </w:t>
      </w:r>
      <w:r w:rsidR="00EA3E37">
        <w:rPr>
          <w:rFonts w:ascii="Palatino Linotype" w:hAnsi="Palatino Linotype" w:cs="Arial"/>
          <w:sz w:val="24"/>
          <w:szCs w:val="24"/>
        </w:rPr>
        <w:t>Trigésimo</w:t>
      </w:r>
      <w:r w:rsidR="000D4E27">
        <w:rPr>
          <w:rFonts w:ascii="Palatino Linotype" w:hAnsi="Palatino Linotype" w:cs="Arial"/>
          <w:sz w:val="24"/>
          <w:szCs w:val="24"/>
        </w:rPr>
        <w:t xml:space="preserve"> </w:t>
      </w:r>
      <w:r w:rsidR="00EA3E37">
        <w:rPr>
          <w:rFonts w:ascii="Palatino Linotype" w:hAnsi="Palatino Linotype" w:cs="Arial"/>
          <w:sz w:val="24"/>
          <w:szCs w:val="24"/>
        </w:rPr>
        <w:t>Novena</w:t>
      </w:r>
      <w:r w:rsidR="007C0205">
        <w:rPr>
          <w:rFonts w:ascii="Palatino Linotype" w:hAnsi="Palatino Linotype" w:cs="Arial"/>
          <w:sz w:val="24"/>
          <w:szCs w:val="24"/>
        </w:rPr>
        <w:t xml:space="preserve"> </w:t>
      </w:r>
      <w:r w:rsidR="000D4E27">
        <w:rPr>
          <w:rFonts w:ascii="Palatino Linotype" w:hAnsi="Palatino Linotype" w:cs="Arial"/>
          <w:sz w:val="24"/>
          <w:szCs w:val="24"/>
        </w:rPr>
        <w:t>Sesión O</w:t>
      </w:r>
      <w:r w:rsidR="000D4E27" w:rsidRPr="0000525F">
        <w:rPr>
          <w:rFonts w:ascii="Palatino Linotype" w:hAnsi="Palatino Linotype" w:cs="Arial"/>
          <w:sz w:val="24"/>
          <w:szCs w:val="24"/>
        </w:rPr>
        <w:t>rdinaria</w:t>
      </w:r>
      <w:r w:rsidR="00EA3E37">
        <w:rPr>
          <w:rFonts w:ascii="Palatino Linotype" w:hAnsi="Palatino Linotype" w:cs="Arial"/>
          <w:sz w:val="24"/>
          <w:szCs w:val="24"/>
        </w:rPr>
        <w:t xml:space="preserve"> celebrada el</w:t>
      </w:r>
      <w:r w:rsidRPr="0000525F">
        <w:rPr>
          <w:rFonts w:ascii="Palatino Linotype" w:hAnsi="Palatino Linotype" w:cs="Arial"/>
          <w:sz w:val="24"/>
          <w:szCs w:val="24"/>
        </w:rPr>
        <w:t xml:space="preserve"> </w:t>
      </w:r>
      <w:r w:rsidR="00EA3E37">
        <w:rPr>
          <w:rFonts w:ascii="Palatino Linotype" w:hAnsi="Palatino Linotype" w:cs="Arial"/>
          <w:sz w:val="24"/>
          <w:szCs w:val="24"/>
        </w:rPr>
        <w:t>veinticuatro</w:t>
      </w:r>
      <w:r w:rsidRPr="0000525F">
        <w:rPr>
          <w:rFonts w:ascii="Palatino Linotype" w:hAnsi="Palatino Linotype" w:cs="Arial"/>
          <w:sz w:val="24"/>
          <w:szCs w:val="24"/>
        </w:rPr>
        <w:t xml:space="preserve"> (</w:t>
      </w:r>
      <w:r w:rsidR="00EA3E37">
        <w:rPr>
          <w:rFonts w:ascii="Palatino Linotype" w:hAnsi="Palatino Linotype" w:cs="Arial"/>
          <w:sz w:val="24"/>
          <w:szCs w:val="24"/>
        </w:rPr>
        <w:t>24</w:t>
      </w:r>
      <w:r w:rsidR="00225026">
        <w:rPr>
          <w:rFonts w:ascii="Palatino Linotype" w:hAnsi="Palatino Linotype" w:cs="Arial"/>
          <w:sz w:val="24"/>
          <w:szCs w:val="24"/>
        </w:rPr>
        <w:t xml:space="preserve">) de </w:t>
      </w:r>
      <w:r w:rsidR="000D4E27">
        <w:rPr>
          <w:rFonts w:ascii="Palatino Linotype" w:hAnsi="Palatino Linotype" w:cs="Arial"/>
          <w:sz w:val="24"/>
          <w:szCs w:val="24"/>
        </w:rPr>
        <w:t>octubre</w:t>
      </w:r>
      <w:r w:rsidRPr="0000525F">
        <w:rPr>
          <w:rFonts w:ascii="Palatino Linotype" w:hAnsi="Palatino Linotype" w:cs="Arial"/>
          <w:sz w:val="24"/>
          <w:szCs w:val="24"/>
        </w:rPr>
        <w:t xml:space="preserve"> de dos mil </w:t>
      </w:r>
      <w:r w:rsidR="000D4E27">
        <w:rPr>
          <w:rFonts w:ascii="Palatino Linotype" w:hAnsi="Palatino Linotype" w:cs="Arial"/>
          <w:sz w:val="24"/>
          <w:szCs w:val="24"/>
        </w:rPr>
        <w:t>dieciocho</w:t>
      </w:r>
      <w:r w:rsidRPr="0000525F">
        <w:rPr>
          <w:rFonts w:ascii="Palatino Linotype" w:hAnsi="Palatino Linotype" w:cs="Arial"/>
          <w:sz w:val="24"/>
          <w:szCs w:val="24"/>
        </w:rPr>
        <w:t xml:space="preserve">, en </w:t>
      </w:r>
      <w:r w:rsidR="00EA3E37">
        <w:rPr>
          <w:rFonts w:ascii="Palatino Linotype" w:hAnsi="Palatino Linotype" w:cs="Arial"/>
          <w:sz w:val="24"/>
          <w:szCs w:val="24"/>
        </w:rPr>
        <w:t>el</w:t>
      </w:r>
      <w:r w:rsidRPr="0000525F">
        <w:rPr>
          <w:rFonts w:ascii="Palatino Linotype" w:hAnsi="Palatino Linotype" w:cs="Arial"/>
          <w:sz w:val="24"/>
          <w:szCs w:val="24"/>
        </w:rPr>
        <w:t xml:space="preserve"> recurso</w:t>
      </w:r>
      <w:r w:rsidR="002C1F75">
        <w:rPr>
          <w:rFonts w:ascii="Palatino Linotype" w:hAnsi="Palatino Linotype" w:cs="Arial"/>
          <w:sz w:val="24"/>
          <w:szCs w:val="24"/>
        </w:rPr>
        <w:t xml:space="preserve"> de revisión promovido</w:t>
      </w:r>
      <w:r w:rsidRPr="0000525F">
        <w:rPr>
          <w:rFonts w:ascii="Palatino Linotype" w:hAnsi="Palatino Linotype" w:cs="Arial"/>
          <w:sz w:val="24"/>
          <w:szCs w:val="24"/>
        </w:rPr>
        <w:t xml:space="preserve"> por</w:t>
      </w:r>
      <w:r w:rsidRPr="0000525F">
        <w:rPr>
          <w:rFonts w:ascii="Palatino Linotype" w:hAnsi="Palatino Linotype" w:cs="Arial"/>
          <w:b/>
        </w:rPr>
        <w:t xml:space="preserve"> </w:t>
      </w:r>
      <w:r w:rsidR="00B70A81" w:rsidRPr="00B70A81">
        <w:rPr>
          <w:rFonts w:ascii="Palatino Linotype" w:hAnsi="Palatino Linotype" w:cs="Arial"/>
          <w:b/>
          <w:highlight w:val="black"/>
        </w:rPr>
        <w:t>-----------------------------</w:t>
      </w:r>
      <w:r w:rsidRPr="0000525F">
        <w:rPr>
          <w:rFonts w:ascii="Palatino Linotype" w:hAnsi="Palatino Linotype" w:cs="Arial"/>
          <w:sz w:val="24"/>
          <w:szCs w:val="24"/>
        </w:rPr>
        <w:t>,</w:t>
      </w:r>
      <w:r w:rsidRPr="0000525F">
        <w:rPr>
          <w:rFonts w:ascii="Palatino Linotype" w:hAnsi="Palatino Linotype" w:cs="Arial"/>
          <w:b/>
          <w:sz w:val="24"/>
          <w:szCs w:val="24"/>
        </w:rPr>
        <w:t xml:space="preserve"> </w:t>
      </w:r>
      <w:r w:rsidRPr="0000525F">
        <w:rPr>
          <w:rFonts w:ascii="Palatino Linotype" w:hAnsi="Palatino Linotype" w:cs="Arial"/>
          <w:sz w:val="24"/>
          <w:szCs w:val="24"/>
        </w:rPr>
        <w:t>en contra de la respuesta</w:t>
      </w:r>
      <w:r w:rsidR="00EA3E37">
        <w:rPr>
          <w:rFonts w:ascii="Palatino Linotype" w:hAnsi="Palatino Linotype" w:cs="Arial"/>
          <w:sz w:val="24"/>
          <w:szCs w:val="24"/>
        </w:rPr>
        <w:t xml:space="preserve"> emitida por</w:t>
      </w:r>
      <w:r w:rsidR="000D4E27">
        <w:rPr>
          <w:rFonts w:ascii="Palatino Linotype" w:hAnsi="Palatino Linotype" w:cs="Arial"/>
          <w:sz w:val="24"/>
          <w:szCs w:val="24"/>
        </w:rPr>
        <w:t xml:space="preserve"> </w:t>
      </w:r>
      <w:r w:rsidRPr="0000525F">
        <w:rPr>
          <w:rFonts w:ascii="Palatino Linotype" w:hAnsi="Palatino Linotype" w:cs="Arial"/>
          <w:sz w:val="24"/>
          <w:szCs w:val="24"/>
        </w:rPr>
        <w:t>l</w:t>
      </w:r>
      <w:r w:rsidR="000D4E27">
        <w:rPr>
          <w:rFonts w:ascii="Palatino Linotype" w:hAnsi="Palatino Linotype" w:cs="Arial"/>
          <w:sz w:val="24"/>
          <w:szCs w:val="24"/>
        </w:rPr>
        <w:t>a</w:t>
      </w:r>
      <w:r w:rsidRPr="0000525F">
        <w:rPr>
          <w:rFonts w:ascii="Palatino Linotype" w:hAnsi="Palatino Linotype" w:cs="Arial"/>
          <w:sz w:val="24"/>
          <w:szCs w:val="24"/>
        </w:rPr>
        <w:t xml:space="preserve"> </w:t>
      </w:r>
      <w:r w:rsidR="00EA3E37">
        <w:rPr>
          <w:rFonts w:ascii="Palatino Linotype" w:eastAsia="Calibri" w:hAnsi="Palatino Linotype" w:cs="Times New Roman"/>
          <w:b/>
          <w:sz w:val="24"/>
          <w:szCs w:val="24"/>
          <w:lang w:val="es-ES" w:eastAsia="es-ES"/>
        </w:rPr>
        <w:t>Fiscalía General de Justicia del Estado de México</w:t>
      </w:r>
      <w:r w:rsidRPr="0000525F">
        <w:rPr>
          <w:rFonts w:ascii="Palatino Linotype" w:hAnsi="Palatino Linotype" w:cs="Arial"/>
          <w:sz w:val="24"/>
          <w:szCs w:val="24"/>
        </w:rPr>
        <w:t>, procedimiento a</w:t>
      </w:r>
      <w:r w:rsidR="00EA3E37">
        <w:rPr>
          <w:rFonts w:ascii="Palatino Linotype" w:hAnsi="Palatino Linotype" w:cs="Arial"/>
          <w:sz w:val="24"/>
          <w:szCs w:val="24"/>
        </w:rPr>
        <w:t>l</w:t>
      </w:r>
      <w:r w:rsidR="000D4E27">
        <w:rPr>
          <w:rFonts w:ascii="Palatino Linotype" w:hAnsi="Palatino Linotype" w:cs="Arial"/>
          <w:sz w:val="24"/>
          <w:szCs w:val="24"/>
        </w:rPr>
        <w:t xml:space="preserve"> </w:t>
      </w:r>
      <w:r w:rsidR="00902248" w:rsidRPr="0000525F">
        <w:rPr>
          <w:rFonts w:ascii="Palatino Linotype" w:hAnsi="Palatino Linotype" w:cs="Arial"/>
          <w:sz w:val="24"/>
          <w:szCs w:val="24"/>
        </w:rPr>
        <w:t>que se le</w:t>
      </w:r>
      <w:r w:rsidR="00EA3E37">
        <w:rPr>
          <w:rFonts w:ascii="Palatino Linotype" w:hAnsi="Palatino Linotype" w:cs="Arial"/>
          <w:sz w:val="24"/>
          <w:szCs w:val="24"/>
        </w:rPr>
        <w:t xml:space="preserve"> asignó e</w:t>
      </w:r>
      <w:r w:rsidR="000D4E27">
        <w:rPr>
          <w:rFonts w:ascii="Palatino Linotype" w:hAnsi="Palatino Linotype" w:cs="Arial"/>
          <w:sz w:val="24"/>
          <w:szCs w:val="24"/>
        </w:rPr>
        <w:t>l</w:t>
      </w:r>
      <w:r w:rsidRPr="0000525F">
        <w:rPr>
          <w:rFonts w:ascii="Palatino Linotype" w:hAnsi="Palatino Linotype" w:cs="Arial"/>
          <w:sz w:val="24"/>
          <w:szCs w:val="24"/>
        </w:rPr>
        <w:t xml:space="preserve"> número de expediente </w:t>
      </w:r>
      <w:r w:rsidR="00EA3E37">
        <w:rPr>
          <w:rFonts w:ascii="Palatino Linotype" w:hAnsi="Palatino Linotype" w:cs="Arial"/>
          <w:b/>
        </w:rPr>
        <w:t>03150</w:t>
      </w:r>
      <w:r w:rsidR="000D4E27" w:rsidRPr="00011DE3">
        <w:rPr>
          <w:rFonts w:ascii="Palatino Linotype" w:hAnsi="Palatino Linotype" w:cs="Arial"/>
          <w:b/>
        </w:rPr>
        <w:t>/INFOEM/IP/RR/2018</w:t>
      </w:r>
      <w:r w:rsidR="0000525F">
        <w:rPr>
          <w:rFonts w:ascii="Palatino Linotype" w:eastAsia="Times New Roman" w:hAnsi="Palatino Linotype" w:cs="Arial"/>
          <w:b/>
          <w:bCs/>
          <w:sz w:val="24"/>
          <w:szCs w:val="24"/>
          <w:lang w:eastAsia="es-ES"/>
        </w:rPr>
        <w:t>.</w:t>
      </w:r>
    </w:p>
    <w:p w:rsidR="001A103E" w:rsidRPr="0000525F" w:rsidRDefault="001A103E" w:rsidP="000D4E27">
      <w:pPr>
        <w:pStyle w:val="Prrafodelista"/>
        <w:spacing w:after="0" w:line="360" w:lineRule="auto"/>
        <w:ind w:left="0"/>
        <w:jc w:val="both"/>
        <w:rPr>
          <w:rFonts w:ascii="Palatino Linotype" w:hAnsi="Palatino Linotype" w:cs="Arial"/>
          <w:sz w:val="24"/>
          <w:szCs w:val="24"/>
        </w:rPr>
      </w:pPr>
    </w:p>
    <w:p w:rsidR="00D33AF9" w:rsidRPr="009A5A6A" w:rsidRDefault="000D4E27" w:rsidP="000D4E27">
      <w:pPr>
        <w:pStyle w:val="Prrafodelista"/>
        <w:numPr>
          <w:ilvl w:val="0"/>
          <w:numId w:val="1"/>
        </w:numPr>
        <w:spacing w:before="240" w:after="240" w:line="360" w:lineRule="auto"/>
        <w:ind w:left="0" w:right="49"/>
        <w:jc w:val="both"/>
        <w:rPr>
          <w:rFonts w:ascii="Palatino Linotype" w:hAnsi="Palatino Linotype" w:cs="Arial"/>
          <w:sz w:val="24"/>
          <w:szCs w:val="24"/>
        </w:rPr>
      </w:pPr>
      <w:r>
        <w:rPr>
          <w:rFonts w:ascii="Palatino Linotype" w:hAnsi="Palatino Linotype" w:cs="Arial"/>
          <w:sz w:val="24"/>
          <w:szCs w:val="24"/>
        </w:rPr>
        <w:t>Derivado del estudio realizado por la Ponencia Resolutora, determinó que resultaron</w:t>
      </w:r>
      <w:r w:rsidR="0046491C" w:rsidRPr="009A5A6A">
        <w:rPr>
          <w:rFonts w:ascii="Palatino Linotype" w:hAnsi="Palatino Linotype" w:cs="Arial"/>
          <w:sz w:val="24"/>
          <w:szCs w:val="24"/>
        </w:rPr>
        <w:t xml:space="preserve"> </w:t>
      </w:r>
      <w:r>
        <w:rPr>
          <w:rFonts w:ascii="Palatino Linotype" w:hAnsi="Palatino Linotype" w:cs="Arial"/>
          <w:sz w:val="24"/>
          <w:szCs w:val="24"/>
        </w:rPr>
        <w:t xml:space="preserve">parcialmente </w:t>
      </w:r>
      <w:r w:rsidR="00EA3894">
        <w:rPr>
          <w:rFonts w:ascii="Palatino Linotype" w:hAnsi="Palatino Linotype" w:cs="Arial"/>
          <w:sz w:val="24"/>
          <w:szCs w:val="24"/>
        </w:rPr>
        <w:t>fundada</w:t>
      </w:r>
      <w:r w:rsidR="007E1651">
        <w:rPr>
          <w:rFonts w:ascii="Palatino Linotype" w:hAnsi="Palatino Linotype" w:cs="Arial"/>
          <w:sz w:val="24"/>
          <w:szCs w:val="24"/>
        </w:rPr>
        <w:t>s</w:t>
      </w:r>
      <w:r w:rsidR="00F42DAD">
        <w:rPr>
          <w:rFonts w:ascii="Palatino Linotype" w:hAnsi="Palatino Linotype" w:cs="Arial"/>
          <w:sz w:val="24"/>
          <w:szCs w:val="24"/>
        </w:rPr>
        <w:t xml:space="preserve"> </w:t>
      </w:r>
      <w:r w:rsidR="00EA3894">
        <w:rPr>
          <w:rFonts w:ascii="Palatino Linotype" w:hAnsi="Palatino Linotype" w:cs="Arial"/>
          <w:sz w:val="24"/>
          <w:szCs w:val="24"/>
        </w:rPr>
        <w:t>la</w:t>
      </w:r>
      <w:r w:rsidR="0000525F" w:rsidRPr="009A5A6A">
        <w:rPr>
          <w:rFonts w:ascii="Palatino Linotype" w:hAnsi="Palatino Linotype" w:cs="Arial"/>
          <w:sz w:val="24"/>
          <w:szCs w:val="24"/>
        </w:rPr>
        <w:t>s</w:t>
      </w:r>
      <w:r w:rsidR="0046491C" w:rsidRPr="009A5A6A">
        <w:rPr>
          <w:rFonts w:ascii="Palatino Linotype" w:hAnsi="Palatino Linotype" w:cs="Arial"/>
          <w:sz w:val="24"/>
          <w:szCs w:val="24"/>
        </w:rPr>
        <w:t xml:space="preserve"> </w:t>
      </w:r>
      <w:r w:rsidR="00EA3894">
        <w:rPr>
          <w:rFonts w:ascii="Palatino Linotype" w:hAnsi="Palatino Linotype" w:cs="Arial"/>
          <w:sz w:val="24"/>
          <w:szCs w:val="24"/>
        </w:rPr>
        <w:t xml:space="preserve">razones o </w:t>
      </w:r>
      <w:r w:rsidR="0046491C" w:rsidRPr="009A5A6A">
        <w:rPr>
          <w:rFonts w:ascii="Palatino Linotype" w:hAnsi="Palatino Linotype" w:cs="Arial"/>
          <w:sz w:val="24"/>
          <w:szCs w:val="24"/>
        </w:rPr>
        <w:t xml:space="preserve">motivos de inconformidad </w:t>
      </w:r>
      <w:r w:rsidR="0000525F" w:rsidRPr="009A5A6A">
        <w:rPr>
          <w:rFonts w:ascii="Palatino Linotype" w:hAnsi="Palatino Linotype" w:cs="Arial"/>
          <w:sz w:val="24"/>
          <w:szCs w:val="24"/>
        </w:rPr>
        <w:t>que arguy</w:t>
      </w:r>
      <w:r>
        <w:rPr>
          <w:rFonts w:ascii="Palatino Linotype" w:hAnsi="Palatino Linotype" w:cs="Arial"/>
          <w:sz w:val="24"/>
          <w:szCs w:val="24"/>
        </w:rPr>
        <w:t>ó</w:t>
      </w:r>
      <w:r w:rsidR="0000525F" w:rsidRPr="009A5A6A">
        <w:rPr>
          <w:rFonts w:ascii="Palatino Linotype" w:hAnsi="Palatino Linotype" w:cs="Arial"/>
          <w:sz w:val="24"/>
          <w:szCs w:val="24"/>
        </w:rPr>
        <w:t xml:space="preserve"> </w:t>
      </w:r>
      <w:r w:rsidR="00FE31FC">
        <w:rPr>
          <w:rFonts w:ascii="Palatino Linotype" w:hAnsi="Palatino Linotype" w:cs="Arial"/>
          <w:sz w:val="24"/>
          <w:szCs w:val="24"/>
        </w:rPr>
        <w:t>EL</w:t>
      </w:r>
      <w:r w:rsidR="0046491C" w:rsidRPr="009A5A6A">
        <w:rPr>
          <w:rFonts w:ascii="Palatino Linotype" w:hAnsi="Palatino Linotype" w:cs="Arial"/>
          <w:b/>
          <w:sz w:val="24"/>
          <w:szCs w:val="24"/>
        </w:rPr>
        <w:t xml:space="preserve"> RECURRENTE</w:t>
      </w:r>
      <w:r w:rsidR="0046491C" w:rsidRPr="009A5A6A">
        <w:rPr>
          <w:rFonts w:ascii="Palatino Linotype" w:hAnsi="Palatino Linotype" w:cs="Arial"/>
          <w:sz w:val="24"/>
          <w:szCs w:val="24"/>
        </w:rPr>
        <w:t>, en</w:t>
      </w:r>
      <w:r w:rsidR="00AA49F3" w:rsidRPr="009A5A6A">
        <w:rPr>
          <w:rFonts w:ascii="Palatino Linotype" w:hAnsi="Palatino Linotype" w:cs="Arial"/>
          <w:sz w:val="24"/>
          <w:szCs w:val="24"/>
        </w:rPr>
        <w:t xml:space="preserve"> t</w:t>
      </w:r>
      <w:r w:rsidR="007E1651">
        <w:rPr>
          <w:rFonts w:ascii="Palatino Linotype" w:hAnsi="Palatino Linotype" w:cs="Arial"/>
          <w:sz w:val="24"/>
          <w:szCs w:val="24"/>
        </w:rPr>
        <w:t xml:space="preserve">érminos del Considerando </w:t>
      </w:r>
      <w:r w:rsidR="00FE31FC">
        <w:rPr>
          <w:rFonts w:ascii="Palatino Linotype" w:hAnsi="Palatino Linotype" w:cs="Arial"/>
          <w:b/>
          <w:sz w:val="24"/>
          <w:szCs w:val="24"/>
        </w:rPr>
        <w:t>CUARTO</w:t>
      </w:r>
      <w:r w:rsidR="0046491C" w:rsidRPr="009A5A6A">
        <w:rPr>
          <w:rFonts w:ascii="Palatino Linotype" w:hAnsi="Palatino Linotype" w:cs="Arial"/>
          <w:sz w:val="24"/>
          <w:szCs w:val="24"/>
        </w:rPr>
        <w:t xml:space="preserve"> de la r</w:t>
      </w:r>
      <w:r w:rsidR="00F42DAD">
        <w:rPr>
          <w:rFonts w:ascii="Palatino Linotype" w:hAnsi="Palatino Linotype" w:cs="Arial"/>
          <w:sz w:val="24"/>
          <w:szCs w:val="24"/>
        </w:rPr>
        <w:t>esolución por lo que</w:t>
      </w:r>
      <w:r>
        <w:rPr>
          <w:rFonts w:ascii="Palatino Linotype" w:hAnsi="Palatino Linotype" w:cs="Arial"/>
          <w:sz w:val="24"/>
          <w:szCs w:val="24"/>
        </w:rPr>
        <w:t xml:space="preserve"> resolvió </w:t>
      </w:r>
      <w:r w:rsidR="00FE31FC">
        <w:rPr>
          <w:rFonts w:ascii="Palatino Linotype" w:hAnsi="Palatino Linotype" w:cs="Arial"/>
          <w:b/>
          <w:sz w:val="24"/>
          <w:szCs w:val="24"/>
        </w:rPr>
        <w:t>MODIFICAR</w:t>
      </w:r>
      <w:r w:rsidR="0046491C" w:rsidRPr="009A5A6A">
        <w:rPr>
          <w:rFonts w:ascii="Palatino Linotype" w:hAnsi="Palatino Linotype" w:cs="Arial"/>
          <w:sz w:val="24"/>
          <w:szCs w:val="24"/>
        </w:rPr>
        <w:t xml:space="preserve"> la respuesta otorgada por el </w:t>
      </w:r>
      <w:r w:rsidR="0046491C" w:rsidRPr="009A5A6A">
        <w:rPr>
          <w:rFonts w:ascii="Palatino Linotype" w:hAnsi="Palatino Linotype" w:cs="Arial"/>
          <w:b/>
          <w:sz w:val="24"/>
          <w:szCs w:val="24"/>
        </w:rPr>
        <w:t xml:space="preserve">SUJETO </w:t>
      </w:r>
      <w:r w:rsidR="0046491C" w:rsidRPr="009A5A6A">
        <w:rPr>
          <w:rFonts w:ascii="Palatino Linotype" w:hAnsi="Palatino Linotype" w:cs="Arial"/>
          <w:b/>
          <w:sz w:val="24"/>
          <w:szCs w:val="24"/>
        </w:rPr>
        <w:lastRenderedPageBreak/>
        <w:t>OBLIGADO</w:t>
      </w:r>
      <w:r w:rsidR="00FE31FC">
        <w:rPr>
          <w:rFonts w:ascii="Palatino Linotype" w:hAnsi="Palatino Linotype" w:cs="Arial"/>
          <w:sz w:val="24"/>
          <w:szCs w:val="24"/>
        </w:rPr>
        <w:t xml:space="preserve">, ordenándole entregar el Acuerdo del Comité de Transparencia en el que clasifique como información reservada la Carpeta de Investigación requerida por el </w:t>
      </w:r>
      <w:r w:rsidR="00FE31FC">
        <w:rPr>
          <w:rFonts w:ascii="Palatino Linotype" w:hAnsi="Palatino Linotype" w:cs="Arial"/>
          <w:b/>
          <w:sz w:val="24"/>
          <w:szCs w:val="24"/>
        </w:rPr>
        <w:t>RECURRENTE</w:t>
      </w:r>
      <w:r w:rsidR="00FE31FC">
        <w:rPr>
          <w:rFonts w:ascii="Palatino Linotype" w:hAnsi="Palatino Linotype" w:cs="Arial"/>
          <w:sz w:val="24"/>
          <w:szCs w:val="24"/>
        </w:rPr>
        <w:t>.</w:t>
      </w:r>
    </w:p>
    <w:p w:rsidR="00D33AF9" w:rsidRPr="00D33AF9" w:rsidRDefault="00D33AF9" w:rsidP="000D4E27">
      <w:pPr>
        <w:pStyle w:val="Prrafodelista"/>
        <w:ind w:left="0"/>
        <w:rPr>
          <w:rFonts w:ascii="Palatino Linotype" w:hAnsi="Palatino Linotype" w:cs="Arial"/>
        </w:rPr>
      </w:pPr>
    </w:p>
    <w:p w:rsidR="0046491C" w:rsidRDefault="00FE31FC" w:rsidP="000D4E27">
      <w:pPr>
        <w:pStyle w:val="Prrafodelista"/>
        <w:numPr>
          <w:ilvl w:val="0"/>
          <w:numId w:val="1"/>
        </w:numPr>
        <w:spacing w:after="0" w:line="360" w:lineRule="auto"/>
        <w:ind w:left="0"/>
        <w:jc w:val="both"/>
        <w:rPr>
          <w:rFonts w:ascii="Palatino Linotype" w:hAnsi="Palatino Linotype" w:cs="Arial"/>
          <w:sz w:val="24"/>
          <w:szCs w:val="24"/>
        </w:rPr>
      </w:pPr>
      <w:r>
        <w:rPr>
          <w:rFonts w:ascii="Palatino Linotype" w:hAnsi="Palatino Linotype" w:cs="Arial"/>
          <w:sz w:val="24"/>
          <w:szCs w:val="24"/>
        </w:rPr>
        <w:t>Atento a lo anterior</w:t>
      </w:r>
      <w:r w:rsidR="003034A1">
        <w:rPr>
          <w:rFonts w:ascii="Palatino Linotype" w:hAnsi="Palatino Linotype" w:cs="Arial"/>
          <w:sz w:val="24"/>
          <w:szCs w:val="24"/>
        </w:rPr>
        <w:t>, mi</w:t>
      </w:r>
      <w:r w:rsidR="0046491C" w:rsidRPr="007E1FDC">
        <w:rPr>
          <w:rFonts w:ascii="Palatino Linotype" w:hAnsi="Palatino Linotype" w:cs="Arial"/>
          <w:sz w:val="24"/>
          <w:szCs w:val="24"/>
        </w:rPr>
        <w:t xml:space="preserve"> </w:t>
      </w:r>
      <w:r w:rsidR="00D33AF9" w:rsidRPr="007E1FDC">
        <w:rPr>
          <w:rFonts w:ascii="Palatino Linotype" w:hAnsi="Palatino Linotype" w:cs="Arial"/>
          <w:sz w:val="24"/>
          <w:szCs w:val="24"/>
        </w:rPr>
        <w:t>voto</w:t>
      </w:r>
      <w:r w:rsidR="0046491C" w:rsidRPr="007E1FDC">
        <w:rPr>
          <w:rFonts w:ascii="Palatino Linotype" w:hAnsi="Palatino Linotype" w:cs="Arial"/>
          <w:sz w:val="24"/>
          <w:szCs w:val="24"/>
        </w:rPr>
        <w:t xml:space="preserve"> particular se</w:t>
      </w:r>
      <w:r w:rsidR="007E1651" w:rsidRPr="007E1FDC">
        <w:rPr>
          <w:rFonts w:ascii="Palatino Linotype" w:hAnsi="Palatino Linotype" w:cs="Arial"/>
          <w:sz w:val="24"/>
          <w:szCs w:val="24"/>
        </w:rPr>
        <w:t xml:space="preserve"> deriva </w:t>
      </w:r>
      <w:r w:rsidR="00EA3894" w:rsidRPr="007E1FDC">
        <w:rPr>
          <w:rFonts w:ascii="Palatino Linotype" w:hAnsi="Palatino Linotype" w:cs="Arial"/>
          <w:sz w:val="24"/>
          <w:szCs w:val="24"/>
        </w:rPr>
        <w:t xml:space="preserve">específicamente </w:t>
      </w:r>
      <w:r w:rsidR="000D4E27">
        <w:rPr>
          <w:rFonts w:ascii="Palatino Linotype" w:hAnsi="Palatino Linotype" w:cs="Arial"/>
          <w:sz w:val="24"/>
          <w:szCs w:val="24"/>
        </w:rPr>
        <w:t xml:space="preserve">de la oportunidad de haber perfeccionado el estudio sobre </w:t>
      </w:r>
      <w:r w:rsidR="003034A1">
        <w:rPr>
          <w:rFonts w:ascii="Palatino Linotype" w:hAnsi="Palatino Linotype" w:cs="Arial"/>
          <w:sz w:val="24"/>
          <w:szCs w:val="24"/>
        </w:rPr>
        <w:t xml:space="preserve">la </w:t>
      </w:r>
      <w:r w:rsidR="000D4E27">
        <w:rPr>
          <w:rFonts w:ascii="Palatino Linotype" w:hAnsi="Palatino Linotype" w:cs="Arial"/>
          <w:sz w:val="24"/>
          <w:szCs w:val="24"/>
        </w:rPr>
        <w:t>clasificación de la información solicitada a través de una prueba de interés público</w:t>
      </w:r>
      <w:r w:rsidR="007E1FDC">
        <w:rPr>
          <w:rFonts w:ascii="Palatino Linotype" w:hAnsi="Palatino Linotype" w:cs="Arial"/>
          <w:sz w:val="24"/>
          <w:szCs w:val="24"/>
        </w:rPr>
        <w:t xml:space="preserve">, por las razones de hecho y de derecho que se mencionan más adelante. </w:t>
      </w:r>
      <w:r w:rsidR="0046491C" w:rsidRPr="007E1FDC">
        <w:rPr>
          <w:rFonts w:ascii="Palatino Linotype" w:hAnsi="Palatino Linotype" w:cs="Arial"/>
          <w:sz w:val="24"/>
          <w:szCs w:val="24"/>
        </w:rPr>
        <w:t xml:space="preserve">Por tal motivo y en términos de lo señalado por los artículos </w:t>
      </w:r>
      <w:r w:rsidR="00AA49F3" w:rsidRPr="007E1FDC">
        <w:rPr>
          <w:rFonts w:ascii="Palatino Linotype" w:hAnsi="Palatino Linotype" w:cs="Arial"/>
          <w:sz w:val="24"/>
          <w:szCs w:val="24"/>
        </w:rPr>
        <w:t>14</w:t>
      </w:r>
      <w:r w:rsidR="0046491C" w:rsidRPr="007E1FDC">
        <w:rPr>
          <w:rFonts w:ascii="Palatino Linotype" w:hAnsi="Palatino Linotype" w:cs="Arial"/>
          <w:sz w:val="24"/>
          <w:szCs w:val="24"/>
        </w:rPr>
        <w:t xml:space="preserve"> fracción </w:t>
      </w:r>
      <w:r w:rsidR="00AA49F3" w:rsidRPr="007E1FDC">
        <w:rPr>
          <w:rFonts w:ascii="Palatino Linotype" w:hAnsi="Palatino Linotype" w:cs="Arial"/>
          <w:sz w:val="24"/>
          <w:szCs w:val="24"/>
        </w:rPr>
        <w:t>XI</w:t>
      </w:r>
      <w:r w:rsidR="0046491C" w:rsidRPr="007E1FDC">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B06250" w:rsidRPr="007E1FDC" w:rsidRDefault="00B06250" w:rsidP="00B06250">
      <w:pPr>
        <w:pStyle w:val="Prrafodelista"/>
        <w:spacing w:after="0" w:line="360" w:lineRule="auto"/>
        <w:ind w:left="0"/>
        <w:jc w:val="both"/>
        <w:rPr>
          <w:rFonts w:ascii="Palatino Linotype" w:hAnsi="Palatino Linotype" w:cs="Arial"/>
          <w:sz w:val="24"/>
          <w:szCs w:val="24"/>
        </w:rPr>
      </w:pPr>
    </w:p>
    <w:p w:rsidR="0046491C" w:rsidRPr="00D33AF9" w:rsidRDefault="0046491C" w:rsidP="00F01761">
      <w:pPr>
        <w:pStyle w:val="Ttulo1"/>
        <w:rPr>
          <w:rFonts w:ascii="Palatino Linotype" w:hAnsi="Palatino Linotype"/>
          <w:b/>
          <w:color w:val="auto"/>
          <w:sz w:val="24"/>
          <w:szCs w:val="24"/>
        </w:rPr>
      </w:pPr>
      <w:bookmarkStart w:id="1" w:name="_Toc528597405"/>
      <w:r w:rsidRPr="00D33AF9">
        <w:rPr>
          <w:rFonts w:ascii="Palatino Linotype" w:hAnsi="Palatino Linotype"/>
          <w:b/>
          <w:color w:val="auto"/>
          <w:sz w:val="24"/>
          <w:szCs w:val="24"/>
        </w:rPr>
        <w:t>De los requerimientos planteados en el recurso de revisión.</w:t>
      </w:r>
      <w:bookmarkEnd w:id="1"/>
    </w:p>
    <w:p w:rsidR="0046491C" w:rsidRPr="00D33AF9" w:rsidRDefault="0046491C" w:rsidP="000D4E27">
      <w:pPr>
        <w:pStyle w:val="Prrafodelista"/>
        <w:spacing w:line="360" w:lineRule="auto"/>
        <w:ind w:left="0"/>
        <w:jc w:val="both"/>
        <w:rPr>
          <w:rFonts w:ascii="Palatino Linotype" w:hAnsi="Palatino Linotype" w:cs="Arial"/>
          <w:b/>
          <w:sz w:val="24"/>
          <w:szCs w:val="24"/>
        </w:rPr>
      </w:pPr>
    </w:p>
    <w:p w:rsidR="000D4E27" w:rsidRPr="000D4E27" w:rsidRDefault="00E32B09" w:rsidP="000D4E27">
      <w:pPr>
        <w:pStyle w:val="Prrafodelista"/>
        <w:numPr>
          <w:ilvl w:val="0"/>
          <w:numId w:val="1"/>
        </w:numPr>
        <w:spacing w:after="0" w:line="360" w:lineRule="auto"/>
        <w:ind w:left="0"/>
        <w:jc w:val="both"/>
        <w:rPr>
          <w:rFonts w:ascii="Palatino Linotype" w:eastAsia="Times New Roman" w:hAnsi="Palatino Linotype" w:cs="Arial"/>
          <w:sz w:val="24"/>
          <w:szCs w:val="24"/>
        </w:rPr>
      </w:pPr>
      <w:r w:rsidRPr="00E32B09">
        <w:rPr>
          <w:rFonts w:ascii="Palatino Linotype" w:hAnsi="Palatino Linotype" w:cs="Arial"/>
          <w:b/>
          <w:highlight w:val="black"/>
        </w:rPr>
        <w:t>-------------------------------</w:t>
      </w:r>
      <w:r w:rsidR="0046491C" w:rsidRPr="00D33AF9">
        <w:rPr>
          <w:rFonts w:ascii="Palatino Linotype" w:hAnsi="Palatino Linotype" w:cs="Arial"/>
          <w:sz w:val="24"/>
          <w:szCs w:val="24"/>
        </w:rPr>
        <w:t xml:space="preserve">, mediante la solicitud de acceso a la información </w:t>
      </w:r>
      <w:r w:rsidR="000D4E27">
        <w:rPr>
          <w:rFonts w:ascii="Palatino Linotype" w:hAnsi="Palatino Linotype" w:cs="Arial"/>
          <w:sz w:val="24"/>
          <w:szCs w:val="24"/>
        </w:rPr>
        <w:t xml:space="preserve">con número </w:t>
      </w:r>
      <w:r w:rsidR="00B06250">
        <w:rPr>
          <w:rFonts w:ascii="Palatino Linotype" w:hAnsi="Palatino Linotype"/>
          <w:b/>
          <w:bCs/>
        </w:rPr>
        <w:t>00425</w:t>
      </w:r>
      <w:r w:rsidR="000D4E27" w:rsidRPr="00011DE3">
        <w:rPr>
          <w:rFonts w:ascii="Palatino Linotype" w:hAnsi="Palatino Linotype"/>
          <w:b/>
          <w:bCs/>
        </w:rPr>
        <w:t>/</w:t>
      </w:r>
      <w:r w:rsidR="00B06250">
        <w:rPr>
          <w:rFonts w:ascii="Palatino Linotype" w:hAnsi="Palatino Linotype"/>
          <w:b/>
          <w:bCs/>
        </w:rPr>
        <w:t>FGJ</w:t>
      </w:r>
      <w:r w:rsidR="000D4E27" w:rsidRPr="00011DE3">
        <w:rPr>
          <w:rFonts w:ascii="Palatino Linotype" w:hAnsi="Palatino Linotype"/>
          <w:b/>
          <w:bCs/>
        </w:rPr>
        <w:t>/IP/2018</w:t>
      </w:r>
      <w:r w:rsidR="0046491C" w:rsidRPr="00D33AF9">
        <w:rPr>
          <w:rFonts w:ascii="Palatino Linotype" w:hAnsi="Palatino Linotype" w:cs="Arial"/>
          <w:b/>
        </w:rPr>
        <w:t>,</w:t>
      </w:r>
      <w:r w:rsidR="00902248">
        <w:rPr>
          <w:rFonts w:ascii="Palatino Linotype" w:hAnsi="Palatino Linotype" w:cs="Arial"/>
          <w:b/>
        </w:rPr>
        <w:t xml:space="preserve"> </w:t>
      </w:r>
      <w:r w:rsidR="0046491C" w:rsidRPr="00D33AF9">
        <w:rPr>
          <w:rFonts w:ascii="Palatino Linotype" w:hAnsi="Palatino Linotype" w:cs="Arial"/>
          <w:sz w:val="24"/>
          <w:szCs w:val="24"/>
        </w:rPr>
        <w:t xml:space="preserve">requirió lo siguiente: </w:t>
      </w:r>
    </w:p>
    <w:p w:rsidR="00B06250" w:rsidRPr="00B06250" w:rsidRDefault="00B06250" w:rsidP="00B06250">
      <w:pPr>
        <w:pStyle w:val="Sinespaciado"/>
        <w:ind w:left="851" w:right="567"/>
        <w:jc w:val="both"/>
        <w:rPr>
          <w:rFonts w:ascii="Palatino Linotype" w:hAnsi="Palatino Linotype"/>
          <w:i/>
          <w:lang w:val="es-ES_tradnl" w:eastAsia="es-ES"/>
        </w:rPr>
      </w:pPr>
      <w:bookmarkStart w:id="2" w:name="_GoBack"/>
      <w:r w:rsidRPr="00B06250">
        <w:rPr>
          <w:rFonts w:ascii="Palatino Linotype" w:hAnsi="Palatino Linotype"/>
          <w:i/>
          <w:lang w:val="es-ES_tradnl" w:eastAsia="es-ES"/>
        </w:rPr>
        <w:t xml:space="preserve">“Solicito copia simple y mediante el sistema denominado SAIMEX, de la carpeta de </w:t>
      </w:r>
      <w:bookmarkEnd w:id="2"/>
      <w:r w:rsidRPr="00B06250">
        <w:rPr>
          <w:rFonts w:ascii="Palatino Linotype" w:hAnsi="Palatino Linotype"/>
          <w:i/>
          <w:lang w:val="es-ES_tradnl" w:eastAsia="es-ES"/>
        </w:rPr>
        <w:t xml:space="preserve">investigación con numero NUC: </w:t>
      </w:r>
      <w:r w:rsidR="006E1954" w:rsidRPr="006E1954">
        <w:rPr>
          <w:rFonts w:ascii="Palatino Linotype" w:hAnsi="Palatino Linotype"/>
          <w:i/>
          <w:highlight w:val="black"/>
          <w:lang w:val="es-ES_tradnl" w:eastAsia="es-ES"/>
        </w:rPr>
        <w:t>-------------------------------------</w:t>
      </w:r>
      <w:r w:rsidRPr="00B06250">
        <w:rPr>
          <w:rFonts w:ascii="Palatino Linotype" w:hAnsi="Palatino Linotype"/>
          <w:i/>
          <w:lang w:val="es-ES_tradnl" w:eastAsia="es-ES"/>
        </w:rPr>
        <w:t xml:space="preserve"> en versión publica, de la Fiscalia Especializada en Homicidios con Sede en Ixtapaluca Estado de México.” [Sic]</w:t>
      </w:r>
    </w:p>
    <w:p w:rsidR="000D4E27" w:rsidRPr="000D4E27" w:rsidRDefault="000D4E27" w:rsidP="000D4E27">
      <w:pPr>
        <w:pStyle w:val="Sinespaciado"/>
        <w:ind w:left="851" w:right="567"/>
        <w:jc w:val="both"/>
        <w:rPr>
          <w:rFonts w:ascii="Palatino Linotype" w:hAnsi="Palatino Linotype"/>
          <w:i/>
        </w:rPr>
      </w:pPr>
    </w:p>
    <w:p w:rsidR="006E3748" w:rsidRPr="006E3748" w:rsidRDefault="0046491C" w:rsidP="000D4E27">
      <w:pPr>
        <w:pStyle w:val="Prrafodelista"/>
        <w:numPr>
          <w:ilvl w:val="0"/>
          <w:numId w:val="1"/>
        </w:numPr>
        <w:spacing w:after="0" w:line="360" w:lineRule="auto"/>
        <w:ind w:left="0"/>
        <w:jc w:val="both"/>
        <w:rPr>
          <w:rFonts w:ascii="Palatino Linotype" w:hAnsi="Palatino Linotype" w:cs="Arial"/>
          <w:sz w:val="24"/>
          <w:szCs w:val="24"/>
        </w:rPr>
      </w:pPr>
      <w:r w:rsidRPr="007C0205">
        <w:rPr>
          <w:rFonts w:ascii="Palatino Linotype" w:hAnsi="Palatino Linotype" w:cs="Arial"/>
          <w:sz w:val="24"/>
          <w:szCs w:val="24"/>
        </w:rPr>
        <w:t xml:space="preserve">Sin embargo, el </w:t>
      </w:r>
      <w:r w:rsidRPr="007C0205">
        <w:rPr>
          <w:rFonts w:ascii="Palatino Linotype" w:hAnsi="Palatino Linotype" w:cs="Arial"/>
          <w:b/>
          <w:sz w:val="24"/>
          <w:szCs w:val="24"/>
        </w:rPr>
        <w:t>SUJETO OBLIGADO</w:t>
      </w:r>
      <w:r w:rsidRPr="007C0205">
        <w:rPr>
          <w:rFonts w:ascii="Palatino Linotype" w:hAnsi="Palatino Linotype" w:cs="Arial"/>
          <w:sz w:val="24"/>
          <w:szCs w:val="24"/>
        </w:rPr>
        <w:t xml:space="preserve"> en su respuesta</w:t>
      </w:r>
      <w:r w:rsidR="00937D7D" w:rsidRPr="007C0205">
        <w:rPr>
          <w:rFonts w:ascii="Palatino Linotype" w:hAnsi="Palatino Linotype" w:cs="Arial"/>
          <w:sz w:val="24"/>
          <w:szCs w:val="24"/>
        </w:rPr>
        <w:t xml:space="preserve"> </w:t>
      </w:r>
      <w:r w:rsidR="009A5A6A">
        <w:rPr>
          <w:rFonts w:ascii="Palatino Linotype" w:hAnsi="Palatino Linotype" w:cs="Arial"/>
          <w:sz w:val="24"/>
          <w:szCs w:val="24"/>
        </w:rPr>
        <w:t xml:space="preserve">se limitó </w:t>
      </w:r>
      <w:r w:rsidR="006E3748">
        <w:rPr>
          <w:rFonts w:ascii="Palatino Linotype" w:hAnsi="Palatino Linotype" w:cs="Arial"/>
          <w:sz w:val="24"/>
          <w:szCs w:val="24"/>
        </w:rPr>
        <w:t xml:space="preserve">a </w:t>
      </w:r>
      <w:r w:rsidR="00BD299A">
        <w:rPr>
          <w:rFonts w:ascii="Palatino Linotype" w:hAnsi="Palatino Linotype" w:cs="Arial"/>
          <w:sz w:val="24"/>
          <w:szCs w:val="24"/>
        </w:rPr>
        <w:t xml:space="preserve">mencionar </w:t>
      </w:r>
      <w:r w:rsidR="000D4E27">
        <w:rPr>
          <w:rFonts w:ascii="Palatino Linotype" w:hAnsi="Palatino Linotype" w:cs="Arial"/>
          <w:sz w:val="24"/>
          <w:szCs w:val="24"/>
        </w:rPr>
        <w:t>de forma medu</w:t>
      </w:r>
      <w:r w:rsidR="00B06250">
        <w:rPr>
          <w:rFonts w:ascii="Palatino Linotype" w:hAnsi="Palatino Linotype" w:cs="Arial"/>
          <w:sz w:val="24"/>
          <w:szCs w:val="24"/>
        </w:rPr>
        <w:t xml:space="preserve">lar que existía efectivamente la carpeta de investigación peticionada, sin embargo, derivado del análisis hecho a su contenido, se advirtió que el </w:t>
      </w:r>
      <w:r w:rsidR="00B06250">
        <w:rPr>
          <w:rFonts w:ascii="Palatino Linotype" w:hAnsi="Palatino Linotype" w:cs="Arial"/>
          <w:b/>
          <w:sz w:val="24"/>
          <w:szCs w:val="24"/>
        </w:rPr>
        <w:lastRenderedPageBreak/>
        <w:t>SOLICITANTE</w:t>
      </w:r>
      <w:r w:rsidR="00B06250">
        <w:rPr>
          <w:rFonts w:ascii="Palatino Linotype" w:hAnsi="Palatino Linotype" w:cs="Arial"/>
          <w:sz w:val="24"/>
          <w:szCs w:val="24"/>
        </w:rPr>
        <w:t xml:space="preserve"> no figuraba como parte dentro de ésta, y era un requisito de procedibilidad demostrar ser parte de dicha carpeta de investigación</w:t>
      </w:r>
      <w:r w:rsidR="000D4E27">
        <w:rPr>
          <w:rFonts w:ascii="Palatino Linotype" w:hAnsi="Palatino Linotype" w:cs="Arial"/>
          <w:sz w:val="24"/>
          <w:szCs w:val="24"/>
        </w:rPr>
        <w:t>.</w:t>
      </w:r>
    </w:p>
    <w:p w:rsidR="006E3748" w:rsidRDefault="006E3748" w:rsidP="000D4E27">
      <w:pPr>
        <w:pStyle w:val="Prrafodelista"/>
        <w:spacing w:after="0" w:line="360" w:lineRule="auto"/>
        <w:ind w:left="0"/>
        <w:jc w:val="both"/>
        <w:rPr>
          <w:rFonts w:ascii="Palatino Linotype" w:hAnsi="Palatino Linotype" w:cs="Arial"/>
          <w:sz w:val="24"/>
          <w:szCs w:val="24"/>
        </w:rPr>
      </w:pPr>
    </w:p>
    <w:p w:rsidR="006E3748" w:rsidRPr="00B120CA" w:rsidRDefault="006E3748" w:rsidP="000D4E27">
      <w:pPr>
        <w:pStyle w:val="Prrafodelista"/>
        <w:numPr>
          <w:ilvl w:val="0"/>
          <w:numId w:val="1"/>
        </w:numPr>
        <w:spacing w:before="240" w:after="240" w:line="360" w:lineRule="auto"/>
        <w:ind w:left="0" w:right="900"/>
        <w:jc w:val="both"/>
        <w:rPr>
          <w:rFonts w:ascii="Palatino Linotype" w:hAnsi="Palatino Linotype" w:cs="Arial"/>
          <w:sz w:val="24"/>
          <w:szCs w:val="24"/>
        </w:rPr>
      </w:pPr>
      <w:r w:rsidRPr="00B120CA">
        <w:rPr>
          <w:rFonts w:ascii="Palatino Linotype" w:hAnsi="Palatino Linotype" w:cs="Arial"/>
          <w:sz w:val="24"/>
          <w:szCs w:val="24"/>
        </w:rPr>
        <w:t>En ese sentido,</w:t>
      </w:r>
      <w:r w:rsidRPr="00B120CA">
        <w:rPr>
          <w:rFonts w:ascii="Palatino Linotype" w:hAnsi="Palatino Linotype" w:cs="Arial"/>
          <w:b/>
        </w:rPr>
        <w:t xml:space="preserve"> </w:t>
      </w:r>
      <w:r w:rsidR="00B06250">
        <w:rPr>
          <w:rFonts w:ascii="Palatino Linotype" w:hAnsi="Palatino Linotype" w:cs="Arial"/>
        </w:rPr>
        <w:t>el</w:t>
      </w:r>
      <w:r w:rsidR="000D4E27">
        <w:rPr>
          <w:rFonts w:ascii="Palatino Linotype" w:hAnsi="Palatino Linotype" w:cs="Arial"/>
        </w:rPr>
        <w:t xml:space="preserve"> </w:t>
      </w:r>
      <w:r w:rsidR="000D4E27">
        <w:rPr>
          <w:rFonts w:ascii="Palatino Linotype" w:hAnsi="Palatino Linotype" w:cs="Arial"/>
          <w:b/>
        </w:rPr>
        <w:t>RECURRENTE</w:t>
      </w:r>
      <w:r w:rsidRPr="00B120CA">
        <w:rPr>
          <w:rFonts w:ascii="Palatino Linotype" w:hAnsi="Palatino Linotype" w:cs="Arial"/>
          <w:sz w:val="24"/>
          <w:szCs w:val="24"/>
        </w:rPr>
        <w:t>, manifestó en su recurso de revisión como motivos de la inconformidad, lo siguiente:</w:t>
      </w:r>
    </w:p>
    <w:p w:rsidR="003253A1" w:rsidRDefault="00B06250" w:rsidP="00B06250">
      <w:pPr>
        <w:pStyle w:val="Prrafodelista"/>
        <w:spacing w:after="0" w:line="360" w:lineRule="auto"/>
        <w:ind w:left="851" w:right="567"/>
        <w:jc w:val="both"/>
        <w:rPr>
          <w:rFonts w:ascii="Palatino Linotype" w:hAnsi="Palatino Linotype" w:cs="Arial"/>
          <w:sz w:val="24"/>
          <w:szCs w:val="24"/>
        </w:rPr>
      </w:pPr>
      <w:r w:rsidRPr="004469D5">
        <w:rPr>
          <w:rFonts w:ascii="Palatino Linotype" w:hAnsi="Palatino Linotype" w:cs="Arial"/>
          <w:i/>
        </w:rPr>
        <w:t>“</w:t>
      </w:r>
      <w:r w:rsidRPr="00C27EED">
        <w:rPr>
          <w:rFonts w:ascii="Palatino Linotype" w:hAnsi="Palatino Linotype" w:cs="Arial"/>
          <w:i/>
        </w:rPr>
        <w:t>si bien hace referencia el sujeto obligado que soy un tercero por lo cual no acreditó la personalidad y no me involucra en el asunto por lo cual no pueden darme la información, por otra parte aceptan tener dicha carpeta, ahora bien por otra parte dice la ley en la materia que si se tiene la información está deberá entregarse en una versión pública, por lo cual solicito esa versión.</w:t>
      </w:r>
      <w:r w:rsidRPr="004469D5">
        <w:rPr>
          <w:rFonts w:ascii="Palatino Linotype" w:hAnsi="Palatino Linotype" w:cs="Arial"/>
          <w:i/>
        </w:rPr>
        <w:t>” [sic]</w:t>
      </w:r>
    </w:p>
    <w:p w:rsidR="00592939" w:rsidRDefault="00592939" w:rsidP="000D4E27">
      <w:pPr>
        <w:pStyle w:val="Prrafodelista"/>
        <w:spacing w:after="0" w:line="360" w:lineRule="auto"/>
        <w:ind w:left="0"/>
        <w:jc w:val="both"/>
        <w:rPr>
          <w:rFonts w:ascii="Palatino Linotype" w:hAnsi="Palatino Linotype" w:cs="Arial"/>
          <w:sz w:val="24"/>
          <w:szCs w:val="24"/>
        </w:rPr>
      </w:pPr>
    </w:p>
    <w:p w:rsidR="009C04C7" w:rsidRPr="00B06250" w:rsidRDefault="00F92351" w:rsidP="000D4E27">
      <w:pPr>
        <w:pStyle w:val="Prrafodelista"/>
        <w:numPr>
          <w:ilvl w:val="0"/>
          <w:numId w:val="1"/>
        </w:numPr>
        <w:spacing w:after="0" w:line="360" w:lineRule="auto"/>
        <w:ind w:left="0"/>
        <w:jc w:val="both"/>
        <w:rPr>
          <w:rFonts w:ascii="Palatino Linotype" w:hAnsi="Palatino Linotype" w:cs="Arial"/>
          <w:i/>
        </w:rPr>
      </w:pPr>
      <w:r>
        <w:rPr>
          <w:rFonts w:ascii="Palatino Linotype" w:hAnsi="Palatino Linotype" w:cs="Arial"/>
          <w:sz w:val="24"/>
          <w:szCs w:val="24"/>
        </w:rPr>
        <w:t xml:space="preserve">Por su parte, el </w:t>
      </w:r>
      <w:r w:rsidR="00B06250" w:rsidRPr="00B06250">
        <w:rPr>
          <w:rFonts w:ascii="Palatino Linotype" w:hAnsi="Palatino Linotype" w:cs="Arial"/>
          <w:b/>
          <w:sz w:val="24"/>
          <w:szCs w:val="24"/>
        </w:rPr>
        <w:t>SUJETO OBLIGADO</w:t>
      </w:r>
      <w:r w:rsidR="00B06250">
        <w:rPr>
          <w:rFonts w:ascii="Palatino Linotype" w:hAnsi="Palatino Linotype" w:cs="Arial"/>
          <w:sz w:val="24"/>
          <w:szCs w:val="24"/>
        </w:rPr>
        <w:t xml:space="preserve"> ratificó su respuesta inicial a través de su</w:t>
      </w:r>
      <w:r>
        <w:rPr>
          <w:rFonts w:ascii="Palatino Linotype" w:hAnsi="Palatino Linotype" w:cs="Arial"/>
          <w:sz w:val="24"/>
          <w:szCs w:val="24"/>
        </w:rPr>
        <w:t xml:space="preserve"> info</w:t>
      </w:r>
      <w:r w:rsidR="00B06250">
        <w:rPr>
          <w:rFonts w:ascii="Palatino Linotype" w:hAnsi="Palatino Linotype" w:cs="Arial"/>
          <w:sz w:val="24"/>
          <w:szCs w:val="24"/>
        </w:rPr>
        <w:t>rme justificado correspondiente, asimismo, adjuntó el Acuerdo del comité de Transparencia mediante el cual determinó clasificar la información solicitada</w:t>
      </w:r>
      <w:r w:rsidR="00EC68E3">
        <w:rPr>
          <w:rFonts w:ascii="Palatino Linotype" w:hAnsi="Palatino Linotype" w:cs="Arial"/>
          <w:sz w:val="24"/>
          <w:szCs w:val="24"/>
        </w:rPr>
        <w:t>.</w:t>
      </w:r>
    </w:p>
    <w:p w:rsidR="00B06250" w:rsidRPr="00592939" w:rsidRDefault="00B06250" w:rsidP="00B06250">
      <w:pPr>
        <w:pStyle w:val="Prrafodelista"/>
        <w:spacing w:after="0" w:line="360" w:lineRule="auto"/>
        <w:ind w:left="0"/>
        <w:jc w:val="both"/>
        <w:rPr>
          <w:rFonts w:ascii="Palatino Linotype" w:hAnsi="Palatino Linotype" w:cs="Arial"/>
          <w:i/>
        </w:rPr>
      </w:pPr>
    </w:p>
    <w:p w:rsidR="00EC68E3" w:rsidRDefault="00EC68E3" w:rsidP="00F01761">
      <w:pPr>
        <w:pStyle w:val="Prrafodelista"/>
        <w:keepNext/>
        <w:keepLines/>
        <w:spacing w:before="40" w:after="0"/>
        <w:ind w:left="0"/>
        <w:outlineLvl w:val="0"/>
        <w:rPr>
          <w:rFonts w:ascii="Palatino Linotype" w:eastAsiaTheme="majorEastAsia" w:hAnsi="Palatino Linotype" w:cs="Arial"/>
          <w:b/>
          <w:iCs/>
          <w:color w:val="000000" w:themeColor="text1"/>
          <w:sz w:val="24"/>
          <w:szCs w:val="24"/>
        </w:rPr>
      </w:pPr>
      <w:bookmarkStart w:id="3" w:name="_Toc499289482"/>
      <w:bookmarkStart w:id="4" w:name="_Toc528597406"/>
      <w:r w:rsidRPr="00184DBC">
        <w:rPr>
          <w:rFonts w:ascii="Palatino Linotype" w:eastAsiaTheme="majorEastAsia" w:hAnsi="Palatino Linotype" w:cs="Arial"/>
          <w:b/>
          <w:iCs/>
          <w:color w:val="000000" w:themeColor="text1"/>
          <w:sz w:val="24"/>
          <w:szCs w:val="24"/>
        </w:rPr>
        <w:t>El derecho de acceso a la información pública.</w:t>
      </w:r>
      <w:bookmarkEnd w:id="3"/>
      <w:bookmarkEnd w:id="4"/>
      <w:r w:rsidRPr="00184DBC">
        <w:rPr>
          <w:rFonts w:ascii="Palatino Linotype" w:eastAsiaTheme="majorEastAsia" w:hAnsi="Palatino Linotype" w:cs="Arial"/>
          <w:b/>
          <w:iCs/>
          <w:color w:val="000000" w:themeColor="text1"/>
          <w:sz w:val="24"/>
          <w:szCs w:val="24"/>
        </w:rPr>
        <w:t xml:space="preserve"> </w:t>
      </w:r>
    </w:p>
    <w:p w:rsidR="00184DBC" w:rsidRPr="00184DBC" w:rsidRDefault="00184DBC" w:rsidP="000D4E27">
      <w:pPr>
        <w:pStyle w:val="Prrafodelista"/>
        <w:keepNext/>
        <w:keepLines/>
        <w:spacing w:before="40" w:after="0"/>
        <w:ind w:left="0"/>
        <w:outlineLvl w:val="1"/>
        <w:rPr>
          <w:rFonts w:ascii="Palatino Linotype" w:eastAsiaTheme="majorEastAsia" w:hAnsi="Palatino Linotype" w:cs="Arial"/>
          <w:b/>
          <w:iCs/>
          <w:color w:val="000000" w:themeColor="text1"/>
          <w:sz w:val="24"/>
          <w:szCs w:val="24"/>
        </w:rPr>
      </w:pPr>
    </w:p>
    <w:p w:rsidR="00EC68E3" w:rsidRPr="00EC68E3" w:rsidRDefault="00EC68E3" w:rsidP="000D4E27">
      <w:pPr>
        <w:pStyle w:val="Prrafodelista"/>
        <w:numPr>
          <w:ilvl w:val="0"/>
          <w:numId w:val="1"/>
        </w:numPr>
        <w:spacing w:before="240" w:after="0" w:line="360" w:lineRule="auto"/>
        <w:ind w:left="0"/>
        <w:jc w:val="both"/>
        <w:rPr>
          <w:rFonts w:ascii="Palatino Linotype" w:hAnsi="Palatino Linotype" w:cs="Arial"/>
          <w:color w:val="000000" w:themeColor="text1"/>
          <w:sz w:val="24"/>
          <w:szCs w:val="24"/>
        </w:rPr>
      </w:pPr>
      <w:r w:rsidRPr="00EC68E3">
        <w:rPr>
          <w:rFonts w:ascii="Palatino Linotype" w:hAnsi="Palatino Linotype" w:cs="Arial"/>
          <w:color w:val="000000" w:themeColor="text1"/>
          <w:sz w:val="24"/>
          <w:szCs w:val="24"/>
        </w:rPr>
        <w:t xml:space="preserve">Como establece el primer párrafo del artículo primero de la Constitución Política de los Estados Unidos Mexicanos, en nuestro país las personas gozan de los derechos reconocidos en dicho instrumento fundamental y en los tratados internacionales así como de las garantías para su protección. Entre estos derechos se encuentra el derecho de acceso a la información pública reconocido </w:t>
      </w:r>
      <w:r w:rsidRPr="00EC68E3">
        <w:rPr>
          <w:rFonts w:ascii="Palatino Linotype" w:eastAsia="Calibri" w:hAnsi="Palatino Linotype" w:cs="Arial"/>
          <w:color w:val="000000" w:themeColor="text1"/>
          <w:sz w:val="24"/>
          <w:szCs w:val="24"/>
          <w:lang w:val="es-ES" w:eastAsia="es-ES"/>
        </w:rPr>
        <w:t xml:space="preserve">en el Pacto de Derechos Civiles y Políticos en su artículo 19.2; en la Convención Americana sobre Derechos Humanos en su artículo 13.1; en el artículo sexto de la Constitución Política de los </w:t>
      </w:r>
      <w:r w:rsidRPr="00EC68E3">
        <w:rPr>
          <w:rFonts w:ascii="Palatino Linotype" w:eastAsia="Calibri" w:hAnsi="Palatino Linotype" w:cs="Arial"/>
          <w:color w:val="000000" w:themeColor="text1"/>
          <w:sz w:val="24"/>
          <w:szCs w:val="24"/>
          <w:lang w:val="es-ES" w:eastAsia="es-ES"/>
        </w:rPr>
        <w:lastRenderedPageBreak/>
        <w:t xml:space="preserve">Estados Unidos Mexicanos y en el artículo quinto de la Constitución del Estado de México. Ya sea que entendamos a los derechos como realidades positivas que forman parte de </w:t>
      </w:r>
      <w:r w:rsidRPr="00EC68E3">
        <w:rPr>
          <w:rFonts w:ascii="Palatino Linotype" w:eastAsia="Calibri" w:hAnsi="Palatino Linotype" w:cs="Arial"/>
          <w:i/>
          <w:color w:val="000000" w:themeColor="text1"/>
          <w:sz w:val="24"/>
          <w:szCs w:val="24"/>
          <w:lang w:val="es-ES" w:eastAsia="es-ES"/>
        </w:rPr>
        <w:t>la esfera de lo indecidible que</w:t>
      </w:r>
      <w:r w:rsidRPr="00EC68E3">
        <w:rPr>
          <w:rFonts w:ascii="Palatino Linotype" w:eastAsia="Calibri" w:hAnsi="Palatino Linotype" w:cs="Arial"/>
          <w:color w:val="000000" w:themeColor="text1"/>
          <w:sz w:val="24"/>
          <w:szCs w:val="24"/>
          <w:lang w:val="es-ES" w:eastAsia="es-ES"/>
        </w:rPr>
        <w:t xml:space="preserve"> o de</w:t>
      </w:r>
      <w:r w:rsidRPr="00EC68E3">
        <w:rPr>
          <w:rFonts w:ascii="Palatino Linotype" w:eastAsia="Calibri" w:hAnsi="Palatino Linotype" w:cs="Arial"/>
          <w:i/>
          <w:color w:val="000000" w:themeColor="text1"/>
          <w:sz w:val="24"/>
          <w:szCs w:val="24"/>
          <w:lang w:val="es-ES" w:eastAsia="es-ES"/>
        </w:rPr>
        <w:t xml:space="preserve"> lo indecidible que no</w:t>
      </w:r>
      <w:r w:rsidRPr="00CF18AC">
        <w:rPr>
          <w:rFonts w:eastAsia="Calibri"/>
          <w:i/>
          <w:vertAlign w:val="superscript"/>
          <w:lang w:val="es-ES" w:eastAsia="es-ES"/>
        </w:rPr>
        <w:footnoteReference w:id="1"/>
      </w:r>
      <w:r w:rsidRPr="00EC68E3">
        <w:rPr>
          <w:rFonts w:ascii="Palatino Linotype" w:eastAsia="Calibri" w:hAnsi="Palatino Linotype" w:cs="Arial"/>
          <w:color w:val="000000" w:themeColor="text1"/>
          <w:sz w:val="24"/>
          <w:szCs w:val="24"/>
          <w:lang w:val="es-ES" w:eastAsia="es-ES"/>
        </w:rPr>
        <w:t xml:space="preserve"> o bien como principios que constituyen </w:t>
      </w:r>
      <w:r w:rsidRPr="00EC68E3">
        <w:rPr>
          <w:rFonts w:ascii="Palatino Linotype" w:eastAsia="Calibri" w:hAnsi="Palatino Linotype" w:cs="Arial"/>
          <w:i/>
          <w:color w:val="000000" w:themeColor="text1"/>
          <w:sz w:val="24"/>
          <w:szCs w:val="24"/>
          <w:lang w:val="es-ES" w:eastAsia="es-ES"/>
        </w:rPr>
        <w:t>mandatos de optimización</w:t>
      </w:r>
      <w:r w:rsidRPr="00EC68E3">
        <w:rPr>
          <w:rFonts w:ascii="Palatino Linotype" w:eastAsia="Calibri" w:hAnsi="Palatino Linotype" w:cs="Arial"/>
          <w:color w:val="000000" w:themeColor="text1"/>
          <w:sz w:val="24"/>
          <w:szCs w:val="24"/>
          <w:lang w:val="es-ES" w:eastAsia="es-ES"/>
        </w:rPr>
        <w:t>,</w:t>
      </w:r>
      <w:r w:rsidRPr="00CF18AC">
        <w:rPr>
          <w:rFonts w:eastAsia="Calibri"/>
          <w:vertAlign w:val="superscript"/>
          <w:lang w:val="es-ES" w:eastAsia="es-ES"/>
        </w:rPr>
        <w:footnoteReference w:id="2"/>
      </w:r>
      <w:r w:rsidRPr="00EC68E3">
        <w:rPr>
          <w:rFonts w:ascii="Palatino Linotype" w:eastAsia="Calibri" w:hAnsi="Palatino Linotype" w:cs="Arial"/>
          <w:color w:val="000000" w:themeColor="text1"/>
          <w:sz w:val="24"/>
          <w:szCs w:val="24"/>
          <w:lang w:val="es-ES" w:eastAsia="es-ES"/>
        </w:rPr>
        <w:t xml:space="preserve"> lo cierto es que son piedra cardinal en el Estado Constitucional de Derecho que estamos llamados a hacer prevalecer en nuestro país.</w:t>
      </w:r>
    </w:p>
    <w:p w:rsidR="00EC68E3" w:rsidRPr="001A103E" w:rsidRDefault="00EC68E3" w:rsidP="000D4E27">
      <w:pPr>
        <w:numPr>
          <w:ilvl w:val="0"/>
          <w:numId w:val="1"/>
        </w:numPr>
        <w:spacing w:before="240" w:after="0" w:line="360" w:lineRule="auto"/>
        <w:ind w:left="0"/>
        <w:contextualSpacing/>
        <w:jc w:val="both"/>
        <w:rPr>
          <w:rFonts w:ascii="Palatino Linotype" w:hAnsi="Palatino Linotype" w:cs="Arial"/>
          <w:color w:val="000000" w:themeColor="text1"/>
          <w:sz w:val="24"/>
          <w:szCs w:val="24"/>
        </w:rPr>
      </w:pPr>
      <w:r w:rsidRPr="001A103E">
        <w:rPr>
          <w:rFonts w:ascii="Palatino Linotype" w:eastAsia="Calibri" w:hAnsi="Palatino Linotype" w:cs="Arial"/>
          <w:color w:val="000000" w:themeColor="text1"/>
          <w:sz w:val="24"/>
          <w:szCs w:val="24"/>
          <w:lang w:val="es-ES" w:eastAsia="es-ES"/>
        </w:rPr>
        <w:t xml:space="preserve">En ese sentido es necesario referir la definición del Derecho de Acceso a la Información, siendo que es </w:t>
      </w:r>
      <w:r w:rsidRPr="001A103E">
        <w:rPr>
          <w:rFonts w:ascii="Palatino Linotype" w:eastAsia="Times New Roman" w:hAnsi="Palatino Linotype" w:cs="Arial"/>
          <w:lang w:eastAsia="es-MX"/>
        </w:rPr>
        <w:t xml:space="preserve">la </w:t>
      </w:r>
      <w:r w:rsidRPr="00592939">
        <w:rPr>
          <w:rFonts w:ascii="Palatino Linotype" w:eastAsia="MS Mincho" w:hAnsi="Palatino Linotype" w:cs="Times New Roman"/>
          <w:b/>
          <w:i/>
        </w:rPr>
        <w:t>igualdad de oportunidades para recibir, buscar e impartir información</w:t>
      </w:r>
      <w:r w:rsidRPr="000030A8">
        <w:rPr>
          <w:rStyle w:val="Refdenotaalpie"/>
          <w:rFonts w:ascii="Palatino Linotype" w:eastAsia="MS Mincho" w:hAnsi="Palatino Linotype" w:cs="Times New Roman"/>
          <w:i/>
        </w:rPr>
        <w:footnoteReference w:id="3"/>
      </w:r>
      <w:r w:rsidRPr="001A103E">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030A8">
        <w:rPr>
          <w:rStyle w:val="Refdenotaalpie"/>
          <w:rFonts w:ascii="Palatino Linotype" w:eastAsia="MS Mincho" w:hAnsi="Palatino Linotype" w:cs="Times New Roman"/>
        </w:rPr>
        <w:footnoteReference w:id="4"/>
      </w:r>
      <w:r w:rsidRPr="001A103E">
        <w:rPr>
          <w:rFonts w:ascii="Palatino Linotype" w:eastAsia="MS Mincho" w:hAnsi="Palatino Linotype" w:cs="Times New Roman"/>
          <w:i/>
        </w:rPr>
        <w:t xml:space="preserve"> </w:t>
      </w:r>
      <w:r w:rsidRPr="001A103E">
        <w:rPr>
          <w:rFonts w:ascii="Palatino Linotype" w:eastAsia="MS Mincho" w:hAnsi="Palatino Linotype" w:cs="Times New Roman"/>
        </w:rPr>
        <w:t xml:space="preserve">que se constituye como una herramienta fundamental para </w:t>
      </w:r>
      <w:r w:rsidRPr="001A103E">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0030A8">
        <w:rPr>
          <w:rStyle w:val="Refdenotaalpie"/>
          <w:rFonts w:ascii="Palatino Linotype" w:eastAsia="MS Mincho" w:hAnsi="Palatino Linotype" w:cs="Times New Roman"/>
          <w:i/>
        </w:rPr>
        <w:footnoteReference w:id="5"/>
      </w:r>
      <w:r w:rsidRPr="001A103E">
        <w:rPr>
          <w:rFonts w:ascii="Palatino Linotype" w:eastAsia="MS Mincho" w:hAnsi="Palatino Linotype" w:cs="Times New Roman"/>
        </w:rPr>
        <w:t>fomentando</w:t>
      </w:r>
      <w:r w:rsidRPr="001A103E">
        <w:rPr>
          <w:rFonts w:ascii="Palatino Linotype" w:eastAsia="MS Mincho" w:hAnsi="Palatino Linotype" w:cs="Times New Roman"/>
          <w:i/>
        </w:rPr>
        <w:t xml:space="preserve"> la transparencia de las actividades estatales y</w:t>
      </w:r>
      <w:r w:rsidRPr="001A103E">
        <w:rPr>
          <w:rFonts w:ascii="Palatino Linotype" w:eastAsia="MS Mincho" w:hAnsi="Palatino Linotype" w:cs="Times New Roman"/>
        </w:rPr>
        <w:t xml:space="preserve"> promoviendo</w:t>
      </w:r>
      <w:r w:rsidRPr="001A103E">
        <w:rPr>
          <w:rFonts w:ascii="Palatino Linotype" w:eastAsia="MS Mincho" w:hAnsi="Palatino Linotype" w:cs="Times New Roman"/>
          <w:i/>
        </w:rPr>
        <w:t xml:space="preserve"> la </w:t>
      </w:r>
      <w:r w:rsidRPr="001A103E">
        <w:rPr>
          <w:rFonts w:ascii="Palatino Linotype" w:eastAsia="MS Mincho" w:hAnsi="Palatino Linotype" w:cs="Times New Roman"/>
          <w:i/>
        </w:rPr>
        <w:lastRenderedPageBreak/>
        <w:t xml:space="preserve">responsabilidad de los funcionarios sobre su gestión pública </w:t>
      </w:r>
      <w:r w:rsidRPr="001A103E">
        <w:rPr>
          <w:rFonts w:ascii="Palatino Linotype" w:eastAsia="MS Mincho" w:hAnsi="Palatino Linotype" w:cs="Times New Roman"/>
        </w:rPr>
        <w:t>que permite</w:t>
      </w:r>
      <w:r w:rsidRPr="001A103E">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0030A8">
        <w:rPr>
          <w:rStyle w:val="Refdenotaalpie"/>
          <w:rFonts w:ascii="Palatino Linotype" w:eastAsia="MS Mincho" w:hAnsi="Palatino Linotype" w:cs="Times New Roman"/>
          <w:i/>
        </w:rPr>
        <w:footnoteReference w:id="6"/>
      </w:r>
      <w:r w:rsidRPr="001A103E">
        <w:rPr>
          <w:rFonts w:ascii="Palatino Linotype" w:eastAsia="MS Mincho" w:hAnsi="Palatino Linotype" w:cs="Times New Roman"/>
        </w:rPr>
        <w:t xml:space="preserve"> ”.</w:t>
      </w:r>
    </w:p>
    <w:p w:rsidR="00F01761" w:rsidRDefault="00F01761" w:rsidP="00F01761">
      <w:pPr>
        <w:keepNext/>
        <w:keepLines/>
        <w:spacing w:before="40" w:after="0"/>
        <w:outlineLvl w:val="1"/>
        <w:rPr>
          <w:rFonts w:ascii="Palatino Linotype" w:hAnsi="Palatino Linotype" w:cs="Arial"/>
          <w:color w:val="000000" w:themeColor="text1"/>
          <w:sz w:val="24"/>
          <w:szCs w:val="24"/>
        </w:rPr>
      </w:pPr>
    </w:p>
    <w:p w:rsidR="00EC68E3" w:rsidRPr="00CF18AC" w:rsidRDefault="00EC68E3" w:rsidP="00F01761">
      <w:pPr>
        <w:pStyle w:val="Ttulo1"/>
        <w:rPr>
          <w:rFonts w:ascii="Palatino Linotype" w:hAnsi="Palatino Linotype" w:cs="Arial"/>
          <w:b/>
          <w:iCs/>
          <w:color w:val="000000" w:themeColor="text1"/>
          <w:sz w:val="24"/>
          <w:szCs w:val="24"/>
        </w:rPr>
      </w:pPr>
      <w:bookmarkStart w:id="5" w:name="_Toc528597407"/>
      <w:r w:rsidRPr="00CF18AC">
        <w:rPr>
          <w:rFonts w:ascii="Palatino Linotype" w:hAnsi="Palatino Linotype" w:cs="Arial"/>
          <w:b/>
          <w:iCs/>
          <w:color w:val="000000" w:themeColor="text1"/>
          <w:sz w:val="24"/>
          <w:szCs w:val="24"/>
        </w:rPr>
        <w:t>Las garantías primarias del derecho de acceso a la información pública.</w:t>
      </w:r>
      <w:bookmarkEnd w:id="5"/>
    </w:p>
    <w:p w:rsidR="00EC68E3" w:rsidRPr="00CF18AC" w:rsidRDefault="00EC68E3" w:rsidP="000D4E27">
      <w:pPr>
        <w:spacing w:before="240" w:after="0" w:line="360" w:lineRule="auto"/>
        <w:contextualSpacing/>
        <w:jc w:val="both"/>
        <w:rPr>
          <w:rFonts w:ascii="Palatino Linotype" w:hAnsi="Palatino Linotype" w:cs="Arial"/>
          <w:i/>
          <w:color w:val="000000" w:themeColor="text1"/>
          <w:sz w:val="24"/>
          <w:szCs w:val="24"/>
        </w:rPr>
      </w:pPr>
    </w:p>
    <w:p w:rsidR="00EC68E3" w:rsidRDefault="00EC68E3" w:rsidP="000D4E27">
      <w:pPr>
        <w:numPr>
          <w:ilvl w:val="0"/>
          <w:numId w:val="1"/>
        </w:numPr>
        <w:spacing w:before="240" w:after="0" w:line="360" w:lineRule="auto"/>
        <w:ind w:left="0"/>
        <w:contextualSpacing/>
        <w:jc w:val="both"/>
        <w:rPr>
          <w:rFonts w:ascii="Palatino Linotype" w:hAnsi="Palatino Linotype" w:cs="Arial"/>
          <w:i/>
          <w:color w:val="000000" w:themeColor="text1"/>
          <w:sz w:val="24"/>
          <w:szCs w:val="24"/>
        </w:rPr>
      </w:pPr>
      <w:r w:rsidRPr="00CF18AC">
        <w:rPr>
          <w:rFonts w:ascii="Palatino Linotype" w:hAnsi="Palatino Linotype" w:cs="Arial"/>
          <w:color w:val="000000" w:themeColor="text1"/>
          <w:sz w:val="24"/>
          <w:szCs w:val="24"/>
        </w:rPr>
        <w:t xml:space="preserve">Como lo establece la doctrina y lo señala nuestro texto fundamental, para que esos derechos no sean sólo proclamas políticas sino realmente efectivos se requiere de la existencia de garantías constitucionales que permitan su ejercicio o protección, las que pueden ser de carácter primario cuando consisten en </w:t>
      </w:r>
      <w:r w:rsidRPr="00CF18AC">
        <w:rPr>
          <w:rFonts w:ascii="Palatino Linotype" w:hAnsi="Palatino Linotype" w:cs="Arial"/>
          <w:i/>
          <w:color w:val="000000" w:themeColor="text1"/>
          <w:sz w:val="24"/>
          <w:szCs w:val="24"/>
        </w:rPr>
        <w:t>las</w:t>
      </w:r>
      <w:r w:rsidRPr="00CF18AC">
        <w:rPr>
          <w:rFonts w:ascii="Palatino Linotype" w:hAnsi="Palatino Linotype" w:cs="Arial"/>
          <w:color w:val="000000" w:themeColor="text1"/>
          <w:sz w:val="24"/>
          <w:szCs w:val="24"/>
        </w:rPr>
        <w:t xml:space="preserve"> </w:t>
      </w:r>
      <w:r w:rsidRPr="00CF18AC">
        <w:rPr>
          <w:rFonts w:ascii="Palatino Linotype" w:hAnsi="Palatino Linotype" w:cs="Arial"/>
          <w:i/>
          <w:color w:val="000000" w:themeColor="text1"/>
          <w:sz w:val="24"/>
          <w:szCs w:val="24"/>
        </w:rPr>
        <w:t>obligaciones o prohibiciones inmediatamente correlativas a los derechos establecidos en las constituciones</w:t>
      </w:r>
      <w:r w:rsidRPr="00CF18AC">
        <w:rPr>
          <w:rFonts w:ascii="Palatino Linotype" w:hAnsi="Palatino Linotype" w:cs="Arial"/>
          <w:i/>
          <w:color w:val="000000" w:themeColor="text1"/>
          <w:sz w:val="24"/>
          <w:szCs w:val="24"/>
          <w:vertAlign w:val="superscript"/>
        </w:rPr>
        <w:footnoteReference w:id="7"/>
      </w:r>
      <w:r w:rsidRPr="00CF18AC">
        <w:rPr>
          <w:rFonts w:ascii="Palatino Linotype" w:hAnsi="Palatino Linotype" w:cs="Arial"/>
          <w:color w:val="000000" w:themeColor="text1"/>
          <w:sz w:val="24"/>
          <w:szCs w:val="24"/>
        </w:rPr>
        <w:t xml:space="preserve"> o bien </w:t>
      </w:r>
      <w:r w:rsidRPr="00CF18AC">
        <w:rPr>
          <w:rFonts w:ascii="Palatino Linotype" w:hAnsi="Palatino Linotype" w:cs="Arial"/>
          <w:i/>
          <w:color w:val="000000" w:themeColor="text1"/>
          <w:sz w:val="24"/>
          <w:szCs w:val="24"/>
        </w:rPr>
        <w:t>como la suma de las garantías positivas y de las garantías negativas,</w:t>
      </w:r>
      <w:r w:rsidRPr="00CF18AC">
        <w:rPr>
          <w:rFonts w:ascii="Palatino Linotype" w:hAnsi="Palatino Linotype" w:cs="Arial"/>
          <w:i/>
          <w:color w:val="000000" w:themeColor="text1"/>
          <w:sz w:val="24"/>
          <w:szCs w:val="24"/>
          <w:vertAlign w:val="superscript"/>
        </w:rPr>
        <w:footnoteReference w:id="8"/>
      </w:r>
      <w:r w:rsidRPr="00CF18AC">
        <w:rPr>
          <w:rFonts w:ascii="Palatino Linotype" w:hAnsi="Palatino Linotype" w:cs="Arial"/>
          <w:color w:val="000000" w:themeColor="text1"/>
          <w:sz w:val="24"/>
          <w:szCs w:val="24"/>
        </w:rPr>
        <w:t xml:space="preserve"> lo que en materia de acceso a la información pública se aprecia en dos obligaciones impuestas al poder público consistentes en difundir, de oficio, un conjunto de información común para todos los Sujetos Obligados y específica de acuerdo con las funciones de cada uno de ellos; en segundo término, lo que el legislador ordinario en el estado de México estableció textualmente en el artículo 150 de la reciente ley de la materia </w:t>
      </w:r>
      <w:r w:rsidRPr="00CF18AC">
        <w:rPr>
          <w:rFonts w:ascii="Palatino Linotype" w:hAnsi="Palatino Linotype" w:cs="Arial"/>
          <w:color w:val="000000" w:themeColor="text1"/>
          <w:sz w:val="24"/>
          <w:szCs w:val="24"/>
        </w:rPr>
        <w:lastRenderedPageBreak/>
        <w:t xml:space="preserve">al señalar que </w:t>
      </w:r>
      <w:r w:rsidRPr="00CF18AC">
        <w:rPr>
          <w:rFonts w:ascii="Palatino Linotype" w:hAnsi="Palatino Linotype" w:cs="Arial"/>
          <w:i/>
          <w:color w:val="000000" w:themeColor="text1"/>
          <w:sz w:val="24"/>
          <w:szCs w:val="24"/>
        </w:rPr>
        <w:t xml:space="preserve">el procedimiento de acceso a la información pública es la garantía del derecho en cuestión. </w:t>
      </w:r>
    </w:p>
    <w:p w:rsidR="00592939" w:rsidRPr="00CF18AC" w:rsidRDefault="00592939" w:rsidP="00592939">
      <w:pPr>
        <w:spacing w:before="240" w:after="0" w:line="360" w:lineRule="auto"/>
        <w:contextualSpacing/>
        <w:jc w:val="both"/>
        <w:rPr>
          <w:rFonts w:ascii="Palatino Linotype" w:hAnsi="Palatino Linotype" w:cs="Arial"/>
          <w:i/>
          <w:color w:val="000000" w:themeColor="text1"/>
          <w:sz w:val="24"/>
          <w:szCs w:val="24"/>
        </w:rPr>
      </w:pPr>
    </w:p>
    <w:p w:rsidR="00EC68E3" w:rsidRPr="00CF18AC" w:rsidRDefault="00EC68E3" w:rsidP="000D4E27">
      <w:pPr>
        <w:numPr>
          <w:ilvl w:val="0"/>
          <w:numId w:val="1"/>
        </w:numPr>
        <w:spacing w:after="0" w:line="360" w:lineRule="auto"/>
        <w:ind w:left="0"/>
        <w:contextualSpacing/>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t xml:space="preserve"> Por lo tanto, cuando </w:t>
      </w:r>
      <w:r w:rsidR="004E37EC">
        <w:rPr>
          <w:rFonts w:ascii="Palatino Linotype" w:hAnsi="Palatino Linotype" w:cs="Arial"/>
          <w:color w:val="000000" w:themeColor="text1"/>
          <w:sz w:val="24"/>
          <w:szCs w:val="24"/>
        </w:rPr>
        <w:t>el</w:t>
      </w:r>
      <w:r w:rsidRPr="00592939">
        <w:rPr>
          <w:rFonts w:ascii="Palatino Linotype" w:hAnsi="Palatino Linotype" w:cs="Arial"/>
          <w:color w:val="000000" w:themeColor="text1"/>
          <w:sz w:val="24"/>
          <w:szCs w:val="24"/>
        </w:rPr>
        <w:t xml:space="preserve"> particular</w:t>
      </w:r>
      <w:r w:rsidRPr="00CF18AC">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presentó</w:t>
      </w:r>
      <w:r w:rsidRPr="00CF18AC">
        <w:rPr>
          <w:rFonts w:ascii="Palatino Linotype" w:hAnsi="Palatino Linotype" w:cs="Arial"/>
          <w:color w:val="000000" w:themeColor="text1"/>
          <w:sz w:val="24"/>
          <w:szCs w:val="24"/>
        </w:rPr>
        <w:t xml:space="preserve"> la solicitud de acceso a la información pública ante el </w:t>
      </w:r>
      <w:r w:rsidR="00592939" w:rsidRPr="00592939">
        <w:rPr>
          <w:rFonts w:ascii="Palatino Linotype" w:hAnsi="Palatino Linotype" w:cs="Arial"/>
          <w:b/>
          <w:color w:val="000000" w:themeColor="text1"/>
          <w:sz w:val="24"/>
          <w:szCs w:val="24"/>
        </w:rPr>
        <w:t>SUJETO OBLIGADO</w:t>
      </w:r>
      <w:r w:rsidRPr="00CF18AC">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ejerció el</w:t>
      </w:r>
      <w:r w:rsidRPr="00CF18AC">
        <w:rPr>
          <w:rFonts w:ascii="Palatino Linotype" w:hAnsi="Palatino Linotype" w:cs="Arial"/>
          <w:color w:val="000000" w:themeColor="text1"/>
          <w:sz w:val="24"/>
          <w:szCs w:val="24"/>
        </w:rPr>
        <w:t xml:space="preserve"> derecho en cuestión a través de su garantía primaria </w:t>
      </w:r>
      <w:r>
        <w:rPr>
          <w:rFonts w:ascii="Palatino Linotype" w:hAnsi="Palatino Linotype" w:cs="Arial"/>
          <w:color w:val="000000" w:themeColor="text1"/>
          <w:sz w:val="24"/>
          <w:szCs w:val="24"/>
        </w:rPr>
        <w:t>depositada en la autoridad</w:t>
      </w:r>
      <w:r w:rsidRPr="00CF18AC">
        <w:rPr>
          <w:rFonts w:ascii="Palatino Linotype" w:hAnsi="Palatino Linotype" w:cs="Arial"/>
          <w:color w:val="000000" w:themeColor="text1"/>
          <w:sz w:val="24"/>
          <w:szCs w:val="24"/>
        </w:rPr>
        <w:t xml:space="preserve"> quien, por mandato categórico del tercer párrafo del artículo primero de la Constitución Federal</w:t>
      </w:r>
      <w:r w:rsidRPr="00CF18AC">
        <w:rPr>
          <w:rFonts w:ascii="Palatino Linotype" w:eastAsia="Calibri" w:hAnsi="Palatino Linotype" w:cs="Arial"/>
          <w:color w:val="000000" w:themeColor="text1"/>
          <w:sz w:val="24"/>
          <w:szCs w:val="24"/>
          <w:lang w:val="es-ES" w:eastAsia="es-ES"/>
        </w:rPr>
        <w:t xml:space="preserve">, se encuentra obligado, como todas las demás autoridades, en el ámbito de su competencia, a </w:t>
      </w:r>
      <w:r w:rsidRPr="00CF18AC">
        <w:rPr>
          <w:rFonts w:ascii="Palatino Linotype" w:eastAsia="Calibri" w:hAnsi="Palatino Linotype" w:cs="Arial"/>
          <w:b/>
          <w:color w:val="000000" w:themeColor="text1"/>
          <w:sz w:val="24"/>
          <w:szCs w:val="24"/>
          <w:lang w:val="es-ES" w:eastAsia="es-ES"/>
        </w:rPr>
        <w:t>“promover, respetar, proteger y garantizar los derechos humanos</w:t>
      </w:r>
      <w:r w:rsidRPr="00CF18AC">
        <w:rPr>
          <w:rFonts w:ascii="Palatino Linotype" w:eastAsia="Calibri" w:hAnsi="Palatino Linotype" w:cs="Arial"/>
          <w:color w:val="000000" w:themeColor="text1"/>
          <w:sz w:val="24"/>
          <w:szCs w:val="24"/>
          <w:lang w:val="es-ES" w:eastAsia="es-ES"/>
        </w:rPr>
        <w:t>”, entre los cuales se encuentra el de acceso a la información.</w:t>
      </w:r>
    </w:p>
    <w:p w:rsidR="00EC68E3" w:rsidRPr="00CF18AC" w:rsidRDefault="00EC68E3" w:rsidP="000D4E27">
      <w:pPr>
        <w:spacing w:line="360" w:lineRule="auto"/>
        <w:contextualSpacing/>
        <w:rPr>
          <w:rFonts w:ascii="Palatino Linotype" w:hAnsi="Palatino Linotype" w:cs="Arial"/>
          <w:color w:val="000000" w:themeColor="text1"/>
          <w:sz w:val="24"/>
          <w:szCs w:val="24"/>
        </w:rPr>
      </w:pPr>
    </w:p>
    <w:p w:rsidR="00EC68E3" w:rsidRDefault="00EC68E3" w:rsidP="000D4E27">
      <w:pPr>
        <w:numPr>
          <w:ilvl w:val="0"/>
          <w:numId w:val="1"/>
        </w:numPr>
        <w:spacing w:after="0" w:line="360" w:lineRule="auto"/>
        <w:ind w:left="0"/>
        <w:contextualSpacing/>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t xml:space="preserve">La garantía primaria, en la que se constituye la solicitud de acceso a la información pública, impone a la autoridad la obligación de atender la solicitud en los términos requeridos, obviamente, como el resto de los derechos, ninguno es absoluto y es posible limitarlos y restringirlos, siguiendo el procedimiento que para tal efecto se encuentra establecido, sin embargo, en el caso que se resuelve, </w:t>
      </w:r>
      <w:r w:rsidR="004E37EC">
        <w:rPr>
          <w:rFonts w:ascii="Palatino Linotype" w:hAnsi="Palatino Linotype" w:cs="Arial"/>
          <w:color w:val="000000" w:themeColor="text1"/>
          <w:sz w:val="24"/>
          <w:szCs w:val="24"/>
        </w:rPr>
        <w:t>el</w:t>
      </w:r>
      <w:r>
        <w:rPr>
          <w:rFonts w:ascii="Palatino Linotype" w:hAnsi="Palatino Linotype" w:cs="Arial"/>
          <w:b/>
          <w:color w:val="000000" w:themeColor="text1"/>
          <w:sz w:val="24"/>
          <w:szCs w:val="24"/>
        </w:rPr>
        <w:t xml:space="preserve"> </w:t>
      </w:r>
      <w:r w:rsidR="00592939">
        <w:rPr>
          <w:rFonts w:ascii="Palatino Linotype" w:hAnsi="Palatino Linotype" w:cs="Arial"/>
          <w:b/>
          <w:color w:val="000000" w:themeColor="text1"/>
          <w:sz w:val="24"/>
          <w:szCs w:val="24"/>
        </w:rPr>
        <w:t>RECURRENTE</w:t>
      </w:r>
      <w:r w:rsidR="00592939">
        <w:rPr>
          <w:rFonts w:ascii="Palatino Linotype" w:hAnsi="Palatino Linotype" w:cs="Arial"/>
          <w:color w:val="000000" w:themeColor="text1"/>
          <w:sz w:val="24"/>
          <w:szCs w:val="24"/>
        </w:rPr>
        <w:t xml:space="preserve"> </w:t>
      </w:r>
      <w:r w:rsidR="00BD520B">
        <w:rPr>
          <w:rFonts w:ascii="Palatino Linotype" w:hAnsi="Palatino Linotype" w:cs="Arial"/>
          <w:color w:val="000000" w:themeColor="text1"/>
          <w:sz w:val="24"/>
          <w:szCs w:val="24"/>
        </w:rPr>
        <w:t xml:space="preserve">solicitó </w:t>
      </w:r>
      <w:r w:rsidR="004E37EC">
        <w:rPr>
          <w:rFonts w:ascii="Palatino Linotype" w:hAnsi="Palatino Linotype" w:cs="Arial"/>
          <w:color w:val="000000" w:themeColor="text1"/>
          <w:sz w:val="24"/>
          <w:szCs w:val="24"/>
        </w:rPr>
        <w:t>una carpeta de investigación específica radicada en la Fiscalía Especializada en Homicidios con sede en Ixtapaluca, de la cual no fungía como parte</w:t>
      </w:r>
      <w:r w:rsidR="00BD520B">
        <w:rPr>
          <w:rFonts w:ascii="Palatino Linotype" w:hAnsi="Palatino Linotype" w:cs="Arial"/>
          <w:color w:val="000000" w:themeColor="text1"/>
          <w:sz w:val="24"/>
          <w:szCs w:val="24"/>
        </w:rPr>
        <w:t>.</w:t>
      </w:r>
    </w:p>
    <w:p w:rsidR="00EC68E3" w:rsidRDefault="00EC68E3" w:rsidP="000D4E27">
      <w:pPr>
        <w:pStyle w:val="Prrafodelista"/>
        <w:ind w:left="0"/>
        <w:rPr>
          <w:rFonts w:ascii="Palatino Linotype" w:hAnsi="Palatino Linotype" w:cs="Arial"/>
          <w:color w:val="000000" w:themeColor="text1"/>
          <w:sz w:val="24"/>
          <w:szCs w:val="24"/>
        </w:rPr>
      </w:pPr>
    </w:p>
    <w:p w:rsidR="00EC68E3" w:rsidRPr="004E37EC" w:rsidRDefault="006905B7" w:rsidP="000D4E27">
      <w:pPr>
        <w:numPr>
          <w:ilvl w:val="0"/>
          <w:numId w:val="1"/>
        </w:numPr>
        <w:spacing w:after="0" w:line="360" w:lineRule="auto"/>
        <w:ind w:left="0"/>
        <w:contextualSpacing/>
        <w:jc w:val="both"/>
        <w:rPr>
          <w:rFonts w:ascii="Palatino Linotype" w:hAnsi="Palatino Linotype" w:cs="Arial"/>
          <w:color w:val="000000" w:themeColor="text1"/>
          <w:sz w:val="24"/>
          <w:szCs w:val="24"/>
        </w:rPr>
      </w:pPr>
      <w:r>
        <w:rPr>
          <w:rFonts w:ascii="Palatino Linotype" w:hAnsi="Palatino Linotype"/>
          <w:sz w:val="24"/>
        </w:rPr>
        <w:t xml:space="preserve">Dicho lo anterior, debe decirse que para los casos </w:t>
      </w:r>
      <w:r w:rsidR="004E37EC">
        <w:rPr>
          <w:rFonts w:ascii="Palatino Linotype" w:hAnsi="Palatino Linotype"/>
          <w:sz w:val="24"/>
        </w:rPr>
        <w:t>en</w:t>
      </w:r>
      <w:r>
        <w:rPr>
          <w:rFonts w:ascii="Palatino Linotype" w:hAnsi="Palatino Linotype"/>
          <w:sz w:val="24"/>
        </w:rPr>
        <w:t xml:space="preserve"> que exista una controversia notoria entre el derecho de acceso a la información y el derecho a la protección de datos personales, </w:t>
      </w:r>
      <w:r w:rsidR="004E37EC">
        <w:rPr>
          <w:rFonts w:ascii="Palatino Linotype" w:hAnsi="Palatino Linotype"/>
          <w:sz w:val="24"/>
        </w:rPr>
        <w:t xml:space="preserve">el </w:t>
      </w:r>
      <w:r w:rsidR="004E37EC">
        <w:rPr>
          <w:rFonts w:ascii="Palatino Linotype" w:hAnsi="Palatino Linotype"/>
          <w:b/>
          <w:sz w:val="24"/>
        </w:rPr>
        <w:t>SUJETO OBLIGADO</w:t>
      </w:r>
      <w:r>
        <w:rPr>
          <w:rFonts w:ascii="Palatino Linotype" w:hAnsi="Palatino Linotype"/>
          <w:sz w:val="24"/>
        </w:rPr>
        <w:t xml:space="preserve"> </w:t>
      </w:r>
      <w:r w:rsidR="004E37EC">
        <w:rPr>
          <w:rFonts w:ascii="Palatino Linotype" w:hAnsi="Palatino Linotype"/>
          <w:sz w:val="24"/>
        </w:rPr>
        <w:t>debe de</w:t>
      </w:r>
      <w:r>
        <w:rPr>
          <w:rFonts w:ascii="Palatino Linotype" w:hAnsi="Palatino Linotype"/>
          <w:sz w:val="24"/>
        </w:rPr>
        <w:t xml:space="preserve"> </w:t>
      </w:r>
      <w:r w:rsidR="004E37EC">
        <w:rPr>
          <w:rFonts w:ascii="Palatino Linotype" w:hAnsi="Palatino Linotype"/>
          <w:sz w:val="24"/>
        </w:rPr>
        <w:t>incluir</w:t>
      </w:r>
      <w:r>
        <w:rPr>
          <w:rFonts w:ascii="Palatino Linotype" w:hAnsi="Palatino Linotype"/>
          <w:sz w:val="24"/>
        </w:rPr>
        <w:t xml:space="preserve"> </w:t>
      </w:r>
      <w:r w:rsidR="001775B9">
        <w:rPr>
          <w:rFonts w:ascii="Palatino Linotype" w:hAnsi="Palatino Linotype"/>
          <w:sz w:val="24"/>
        </w:rPr>
        <w:t>en</w:t>
      </w:r>
      <w:r w:rsidR="004E37EC">
        <w:rPr>
          <w:rFonts w:ascii="Palatino Linotype" w:hAnsi="Palatino Linotype"/>
          <w:sz w:val="24"/>
        </w:rPr>
        <w:t xml:space="preserve"> su acuerdo de </w:t>
      </w:r>
      <w:r w:rsidR="004E37EC">
        <w:rPr>
          <w:rFonts w:ascii="Palatino Linotype" w:hAnsi="Palatino Linotype"/>
          <w:sz w:val="24"/>
        </w:rPr>
        <w:lastRenderedPageBreak/>
        <w:t xml:space="preserve">clasificación el estudio de cuatro requisitos </w:t>
      </w:r>
      <w:r>
        <w:rPr>
          <w:rFonts w:ascii="Palatino Linotype" w:hAnsi="Palatino Linotype"/>
          <w:sz w:val="24"/>
        </w:rPr>
        <w:t>sobre la información de la que versa el conflicto a efecto de dilucidar cualquier duda que puedan tener los particulares en relación al por qué se les negó el acceso a la información que es de su interés</w:t>
      </w:r>
      <w:r w:rsidR="001775B9">
        <w:rPr>
          <w:rFonts w:ascii="Palatino Linotype" w:hAnsi="Palatino Linotype"/>
          <w:sz w:val="24"/>
        </w:rPr>
        <w:t>,</w:t>
      </w:r>
      <w:r w:rsidR="004E37EC">
        <w:rPr>
          <w:rFonts w:ascii="Palatino Linotype" w:hAnsi="Palatino Linotype"/>
          <w:sz w:val="24"/>
        </w:rPr>
        <w:t xml:space="preserve"> </w:t>
      </w:r>
      <w:r w:rsidR="001775B9">
        <w:rPr>
          <w:rFonts w:ascii="Palatino Linotype" w:hAnsi="Palatino Linotype"/>
          <w:sz w:val="24"/>
        </w:rPr>
        <w:t>señalados por el Instituto Nacio</w:t>
      </w:r>
      <w:r w:rsidR="00B24F87">
        <w:rPr>
          <w:rFonts w:ascii="Palatino Linotype" w:hAnsi="Palatino Linotype"/>
          <w:sz w:val="24"/>
        </w:rPr>
        <w:t>nal de Transparencia,</w:t>
      </w:r>
      <w:r w:rsidR="001775B9">
        <w:rPr>
          <w:rFonts w:ascii="Palatino Linotype" w:hAnsi="Palatino Linotype"/>
          <w:sz w:val="24"/>
        </w:rPr>
        <w:t xml:space="preserve"> </w:t>
      </w:r>
      <w:r w:rsidR="001775B9" w:rsidRPr="001775B9">
        <w:rPr>
          <w:rFonts w:ascii="Palatino Linotype" w:hAnsi="Palatino Linotype" w:cs="Arial"/>
          <w:sz w:val="24"/>
        </w:rPr>
        <w:t>Acceso a la Información y Protección de Datos Personales</w:t>
      </w:r>
      <w:r>
        <w:rPr>
          <w:rFonts w:ascii="Palatino Linotype" w:hAnsi="Palatino Linotype"/>
          <w:sz w:val="24"/>
        </w:rPr>
        <w:t>.</w:t>
      </w:r>
    </w:p>
    <w:p w:rsidR="004E37EC" w:rsidRPr="004E37EC" w:rsidRDefault="004E37EC" w:rsidP="004E37EC">
      <w:pPr>
        <w:spacing w:after="0" w:line="360" w:lineRule="auto"/>
        <w:contextualSpacing/>
        <w:jc w:val="both"/>
        <w:rPr>
          <w:rFonts w:ascii="Palatino Linotype" w:hAnsi="Palatino Linotype" w:cs="Arial"/>
          <w:color w:val="000000" w:themeColor="text1"/>
          <w:sz w:val="24"/>
          <w:szCs w:val="24"/>
        </w:rPr>
      </w:pPr>
    </w:p>
    <w:p w:rsidR="004E37EC" w:rsidRPr="001775B9" w:rsidRDefault="001775B9" w:rsidP="001775B9">
      <w:pPr>
        <w:numPr>
          <w:ilvl w:val="0"/>
          <w:numId w:val="1"/>
        </w:numPr>
        <w:tabs>
          <w:tab w:val="left" w:pos="142"/>
          <w:tab w:val="left" w:pos="426"/>
        </w:tabs>
        <w:spacing w:after="0" w:line="360" w:lineRule="auto"/>
        <w:ind w:left="-284" w:firstLine="0"/>
        <w:contextualSpacing/>
        <w:jc w:val="both"/>
        <w:rPr>
          <w:rFonts w:ascii="Palatino Linotype" w:hAnsi="Palatino Linotype" w:cs="Arial"/>
          <w:color w:val="000000" w:themeColor="text1"/>
          <w:sz w:val="24"/>
          <w:szCs w:val="24"/>
        </w:rPr>
      </w:pPr>
      <w:r>
        <w:rPr>
          <w:rFonts w:ascii="Palatino Linotype" w:hAnsi="Palatino Linotype"/>
          <w:sz w:val="24"/>
        </w:rPr>
        <w:t xml:space="preserve">Al respecto, es menester señalar que el Órgano Garante Nacional, </w:t>
      </w:r>
      <w:r w:rsidRPr="001775B9">
        <w:rPr>
          <w:rFonts w:ascii="Palatino Linotype" w:hAnsi="Palatino Linotype"/>
          <w:sz w:val="24"/>
        </w:rPr>
        <w:t>en el expediente RIA 82/18, establece que para acreditar la reserva de la información, es necesario actualizar cuatro requisitos, siendo estos los siguientes:</w:t>
      </w:r>
    </w:p>
    <w:p w:rsidR="001775B9" w:rsidRPr="001775B9" w:rsidRDefault="001775B9" w:rsidP="00E83EF6">
      <w:pPr>
        <w:numPr>
          <w:ilvl w:val="1"/>
          <w:numId w:val="1"/>
        </w:numPr>
        <w:tabs>
          <w:tab w:val="left" w:pos="142"/>
          <w:tab w:val="left" w:pos="426"/>
        </w:tabs>
        <w:spacing w:after="0" w:line="360" w:lineRule="auto"/>
        <w:ind w:left="709" w:right="474"/>
        <w:contextualSpacing/>
        <w:jc w:val="both"/>
        <w:rPr>
          <w:rFonts w:ascii="Palatino Linotype" w:hAnsi="Palatino Linotype" w:cs="Arial"/>
          <w:color w:val="000000" w:themeColor="text1"/>
          <w:sz w:val="24"/>
          <w:szCs w:val="24"/>
        </w:rPr>
      </w:pPr>
      <w:r>
        <w:rPr>
          <w:rFonts w:ascii="Palatino Linotype" w:hAnsi="Palatino Linotype"/>
          <w:sz w:val="24"/>
        </w:rPr>
        <w:t>La existencia de un juicio o procedimiento administrativo meramente jurisdiccional.</w:t>
      </w:r>
    </w:p>
    <w:p w:rsidR="001775B9" w:rsidRPr="001775B9" w:rsidRDefault="001775B9" w:rsidP="00E83EF6">
      <w:pPr>
        <w:numPr>
          <w:ilvl w:val="1"/>
          <w:numId w:val="1"/>
        </w:numPr>
        <w:tabs>
          <w:tab w:val="left" w:pos="142"/>
          <w:tab w:val="left" w:pos="426"/>
        </w:tabs>
        <w:spacing w:after="0" w:line="360" w:lineRule="auto"/>
        <w:ind w:left="709" w:right="474"/>
        <w:contextualSpacing/>
        <w:jc w:val="both"/>
        <w:rPr>
          <w:rFonts w:ascii="Palatino Linotype" w:hAnsi="Palatino Linotype" w:cs="Arial"/>
          <w:color w:val="000000" w:themeColor="text1"/>
          <w:sz w:val="24"/>
          <w:szCs w:val="24"/>
        </w:rPr>
      </w:pPr>
      <w:r>
        <w:rPr>
          <w:rFonts w:ascii="Palatino Linotype" w:hAnsi="Palatino Linotype"/>
          <w:sz w:val="24"/>
        </w:rPr>
        <w:t>Que el juicio se encuentre en trámite, es decir, que no haya causado estado.</w:t>
      </w:r>
    </w:p>
    <w:p w:rsidR="001775B9" w:rsidRPr="001775B9" w:rsidRDefault="001775B9" w:rsidP="00E83EF6">
      <w:pPr>
        <w:numPr>
          <w:ilvl w:val="1"/>
          <w:numId w:val="1"/>
        </w:numPr>
        <w:tabs>
          <w:tab w:val="left" w:pos="142"/>
          <w:tab w:val="left" w:pos="426"/>
        </w:tabs>
        <w:spacing w:after="0" w:line="360" w:lineRule="auto"/>
        <w:ind w:left="709" w:right="474"/>
        <w:contextualSpacing/>
        <w:jc w:val="both"/>
        <w:rPr>
          <w:rFonts w:ascii="Palatino Linotype" w:hAnsi="Palatino Linotype" w:cs="Arial"/>
          <w:color w:val="000000" w:themeColor="text1"/>
          <w:sz w:val="24"/>
          <w:szCs w:val="24"/>
        </w:rPr>
      </w:pPr>
      <w:r>
        <w:rPr>
          <w:rFonts w:ascii="Palatino Linotype" w:hAnsi="Palatino Linotype"/>
          <w:sz w:val="24"/>
        </w:rPr>
        <w:t>El vínculo entre la información solicitada y el procedimiento judicial de que se trate.</w:t>
      </w:r>
    </w:p>
    <w:p w:rsidR="001775B9" w:rsidRPr="004E37EC" w:rsidRDefault="001775B9" w:rsidP="00E83EF6">
      <w:pPr>
        <w:numPr>
          <w:ilvl w:val="1"/>
          <w:numId w:val="1"/>
        </w:numPr>
        <w:tabs>
          <w:tab w:val="left" w:pos="142"/>
          <w:tab w:val="left" w:pos="426"/>
        </w:tabs>
        <w:spacing w:after="0" w:line="360" w:lineRule="auto"/>
        <w:ind w:left="709" w:right="474"/>
        <w:contextualSpacing/>
        <w:jc w:val="both"/>
        <w:rPr>
          <w:rFonts w:ascii="Palatino Linotype" w:hAnsi="Palatino Linotype" w:cs="Arial"/>
          <w:color w:val="000000" w:themeColor="text1"/>
          <w:sz w:val="24"/>
          <w:szCs w:val="24"/>
        </w:rPr>
      </w:pPr>
      <w:r>
        <w:rPr>
          <w:rFonts w:ascii="Palatino Linotype" w:hAnsi="Palatino Linotype"/>
          <w:sz w:val="24"/>
        </w:rPr>
        <w:t>Que la difusión de la información pueda causar un daño y/o perjuicio a las atribuciones del Tribunal durante el juicio, es decir, que el contenido de la información vulnere, impida u obstruya los procedimientos que se ventilan.</w:t>
      </w:r>
    </w:p>
    <w:p w:rsidR="004E37EC" w:rsidRPr="004E37EC" w:rsidRDefault="004E37EC" w:rsidP="004E37EC">
      <w:pPr>
        <w:spacing w:after="0" w:line="360" w:lineRule="auto"/>
        <w:contextualSpacing/>
        <w:jc w:val="both"/>
        <w:rPr>
          <w:rFonts w:ascii="Palatino Linotype" w:hAnsi="Palatino Linotype" w:cs="Arial"/>
          <w:color w:val="000000" w:themeColor="text1"/>
          <w:sz w:val="24"/>
          <w:szCs w:val="24"/>
        </w:rPr>
      </w:pPr>
    </w:p>
    <w:p w:rsidR="004E37EC" w:rsidRPr="004E37EC" w:rsidRDefault="001775B9" w:rsidP="000D4E27">
      <w:pPr>
        <w:numPr>
          <w:ilvl w:val="0"/>
          <w:numId w:val="1"/>
        </w:numPr>
        <w:spacing w:after="0" w:line="360" w:lineRule="auto"/>
        <w:ind w:left="0"/>
        <w:contextualSpacing/>
        <w:jc w:val="both"/>
        <w:rPr>
          <w:rFonts w:ascii="Palatino Linotype" w:hAnsi="Palatino Linotype" w:cs="Arial"/>
          <w:color w:val="000000" w:themeColor="text1"/>
          <w:sz w:val="24"/>
          <w:szCs w:val="24"/>
        </w:rPr>
      </w:pPr>
      <w:r>
        <w:rPr>
          <w:rFonts w:ascii="Palatino Linotype" w:hAnsi="Palatino Linotype"/>
          <w:sz w:val="24"/>
        </w:rPr>
        <w:lastRenderedPageBreak/>
        <w:t xml:space="preserve">Por </w:t>
      </w:r>
      <w:r w:rsidRPr="00C4486B">
        <w:rPr>
          <w:rFonts w:ascii="Palatino Linotype" w:hAnsi="Palatino Linotype" w:cs="Arial"/>
          <w:sz w:val="24"/>
        </w:rPr>
        <w:t xml:space="preserve">lo que, únicamente al configurarse los mismos, es procedente la reserva de la información, si uno de los requisitos faltase, </w:t>
      </w:r>
      <w:r>
        <w:rPr>
          <w:rFonts w:ascii="Palatino Linotype" w:hAnsi="Palatino Linotype" w:cs="Arial"/>
          <w:sz w:val="24"/>
        </w:rPr>
        <w:t xml:space="preserve">el </w:t>
      </w:r>
      <w:r>
        <w:rPr>
          <w:rFonts w:ascii="Palatino Linotype" w:hAnsi="Palatino Linotype" w:cs="Arial"/>
          <w:b/>
          <w:sz w:val="24"/>
        </w:rPr>
        <w:t>SUJETO OBLIGADO</w:t>
      </w:r>
      <w:r>
        <w:rPr>
          <w:rFonts w:ascii="Palatino Linotype" w:hAnsi="Palatino Linotype" w:cs="Arial"/>
          <w:sz w:val="24"/>
        </w:rPr>
        <w:t xml:space="preserve"> no tendría posibilidades de reservar la información de la que se trate</w:t>
      </w:r>
      <w:r w:rsidRPr="00C4486B">
        <w:rPr>
          <w:rFonts w:ascii="Palatino Linotype" w:hAnsi="Palatino Linotype" w:cs="Arial"/>
          <w:sz w:val="24"/>
        </w:rPr>
        <w:t>.</w:t>
      </w:r>
    </w:p>
    <w:p w:rsidR="004E37EC" w:rsidRPr="004E37EC" w:rsidRDefault="004E37EC" w:rsidP="004E37EC">
      <w:pPr>
        <w:spacing w:after="0" w:line="360" w:lineRule="auto"/>
        <w:contextualSpacing/>
        <w:jc w:val="both"/>
        <w:rPr>
          <w:rFonts w:ascii="Palatino Linotype" w:hAnsi="Palatino Linotype" w:cs="Arial"/>
          <w:color w:val="000000" w:themeColor="text1"/>
          <w:sz w:val="24"/>
          <w:szCs w:val="24"/>
        </w:rPr>
      </w:pPr>
    </w:p>
    <w:p w:rsidR="004E37EC" w:rsidRPr="001775B9" w:rsidRDefault="001775B9" w:rsidP="000D4E27">
      <w:pPr>
        <w:numPr>
          <w:ilvl w:val="0"/>
          <w:numId w:val="1"/>
        </w:numPr>
        <w:spacing w:after="0" w:line="360" w:lineRule="auto"/>
        <w:ind w:left="0"/>
        <w:contextualSpacing/>
        <w:jc w:val="both"/>
        <w:rPr>
          <w:rFonts w:ascii="Palatino Linotype" w:hAnsi="Palatino Linotype" w:cs="Arial"/>
          <w:color w:val="000000" w:themeColor="text1"/>
          <w:sz w:val="24"/>
          <w:szCs w:val="24"/>
        </w:rPr>
      </w:pPr>
      <w:r>
        <w:rPr>
          <w:rFonts w:ascii="Palatino Linotype" w:hAnsi="Palatino Linotype"/>
          <w:sz w:val="24"/>
        </w:rPr>
        <w:t xml:space="preserve">Así las cosas, del </w:t>
      </w:r>
      <w:r w:rsidRPr="00C4486B">
        <w:rPr>
          <w:rFonts w:ascii="Palatino Linotype" w:hAnsi="Palatino Linotype" w:cs="Arial"/>
          <w:sz w:val="24"/>
          <w:szCs w:val="24"/>
        </w:rPr>
        <w:t>expediente,</w:t>
      </w:r>
      <w:r>
        <w:rPr>
          <w:rFonts w:ascii="Palatino Linotype" w:hAnsi="Palatino Linotype" w:cs="Arial"/>
          <w:sz w:val="24"/>
          <w:szCs w:val="24"/>
        </w:rPr>
        <w:t xml:space="preserve"> objeto del </w:t>
      </w:r>
      <w:r w:rsidRPr="00C4486B">
        <w:rPr>
          <w:rFonts w:ascii="Palatino Linotype" w:hAnsi="Palatino Linotype" w:cs="Arial"/>
          <w:sz w:val="24"/>
          <w:szCs w:val="24"/>
        </w:rPr>
        <w:t xml:space="preserve">presente voto </w:t>
      </w:r>
      <w:r>
        <w:rPr>
          <w:rFonts w:ascii="Palatino Linotype" w:hAnsi="Palatino Linotype" w:cs="Arial"/>
          <w:sz w:val="24"/>
          <w:szCs w:val="24"/>
        </w:rPr>
        <w:t>particular</w:t>
      </w:r>
      <w:r w:rsidRPr="00C4486B">
        <w:rPr>
          <w:rFonts w:ascii="Palatino Linotype" w:hAnsi="Palatino Linotype" w:cs="Arial"/>
          <w:sz w:val="24"/>
          <w:szCs w:val="24"/>
        </w:rPr>
        <w:t>, advierto que del estudio minucioso de la resolución dictada por la Ponencia Resolutoria, se desprende lo siguiente:</w:t>
      </w:r>
    </w:p>
    <w:p w:rsidR="001775B9" w:rsidRPr="001775B9" w:rsidRDefault="001775B9" w:rsidP="00E83EF6">
      <w:pPr>
        <w:numPr>
          <w:ilvl w:val="1"/>
          <w:numId w:val="1"/>
        </w:numPr>
        <w:spacing w:after="0" w:line="360" w:lineRule="auto"/>
        <w:ind w:left="709" w:right="616"/>
        <w:contextualSpacing/>
        <w:jc w:val="both"/>
        <w:rPr>
          <w:rFonts w:ascii="Palatino Linotype" w:hAnsi="Palatino Linotype" w:cs="Arial"/>
          <w:color w:val="000000" w:themeColor="text1"/>
          <w:sz w:val="24"/>
          <w:szCs w:val="24"/>
        </w:rPr>
      </w:pPr>
      <w:r>
        <w:rPr>
          <w:rFonts w:ascii="Palatino Linotype" w:hAnsi="Palatino Linotype" w:cs="Arial"/>
          <w:sz w:val="24"/>
          <w:szCs w:val="24"/>
        </w:rPr>
        <w:t xml:space="preserve">El </w:t>
      </w:r>
      <w:r>
        <w:rPr>
          <w:rFonts w:ascii="Palatino Linotype" w:hAnsi="Palatino Linotype" w:cs="Arial"/>
          <w:b/>
          <w:sz w:val="24"/>
          <w:szCs w:val="24"/>
        </w:rPr>
        <w:t>SUJETO OBLIGADO</w:t>
      </w:r>
      <w:r>
        <w:rPr>
          <w:rFonts w:ascii="Palatino Linotype" w:hAnsi="Palatino Linotype" w:cs="Arial"/>
          <w:sz w:val="24"/>
          <w:szCs w:val="24"/>
        </w:rPr>
        <w:t xml:space="preserve"> reservó la información sin analizar la naturaleza de la misma, sin ajustar las circunstancia</w:t>
      </w:r>
      <w:r w:rsidR="00E83EF6">
        <w:rPr>
          <w:rFonts w:ascii="Palatino Linotype" w:hAnsi="Palatino Linotype" w:cs="Arial"/>
          <w:sz w:val="24"/>
          <w:szCs w:val="24"/>
        </w:rPr>
        <w:t>s</w:t>
      </w:r>
      <w:r>
        <w:rPr>
          <w:rFonts w:ascii="Palatino Linotype" w:hAnsi="Palatino Linotype" w:cs="Arial"/>
          <w:sz w:val="24"/>
          <w:szCs w:val="24"/>
        </w:rPr>
        <w:t xml:space="preserve"> de modo, tiempo y lugar a la hipótesis que configure la reserva, por lo que la prueba de daño que pretendió realizar fue hecha de manera débilmente fundada.</w:t>
      </w:r>
    </w:p>
    <w:p w:rsidR="004E37EC" w:rsidRPr="004E37EC" w:rsidRDefault="004E37EC" w:rsidP="004E37EC">
      <w:pPr>
        <w:spacing w:after="0" w:line="360" w:lineRule="auto"/>
        <w:contextualSpacing/>
        <w:jc w:val="both"/>
        <w:rPr>
          <w:rFonts w:ascii="Palatino Linotype" w:hAnsi="Palatino Linotype" w:cs="Arial"/>
          <w:color w:val="000000" w:themeColor="text1"/>
          <w:sz w:val="24"/>
          <w:szCs w:val="24"/>
        </w:rPr>
      </w:pPr>
    </w:p>
    <w:p w:rsidR="004E37EC" w:rsidRPr="004E37EC" w:rsidRDefault="001775B9" w:rsidP="000D4E27">
      <w:pPr>
        <w:numPr>
          <w:ilvl w:val="0"/>
          <w:numId w:val="1"/>
        </w:numPr>
        <w:spacing w:after="0" w:line="360" w:lineRule="auto"/>
        <w:ind w:left="0"/>
        <w:contextualSpacing/>
        <w:jc w:val="both"/>
        <w:rPr>
          <w:rFonts w:ascii="Palatino Linotype" w:hAnsi="Palatino Linotype" w:cs="Arial"/>
          <w:color w:val="000000" w:themeColor="text1"/>
          <w:sz w:val="24"/>
          <w:szCs w:val="24"/>
        </w:rPr>
      </w:pPr>
      <w:r>
        <w:rPr>
          <w:rFonts w:ascii="Palatino Linotype" w:hAnsi="Palatino Linotype"/>
          <w:sz w:val="24"/>
        </w:rPr>
        <w:t xml:space="preserve">En atención a lo anterior, en ningún </w:t>
      </w:r>
      <w:r w:rsidRPr="00C4486B">
        <w:rPr>
          <w:rFonts w:ascii="Palatino Linotype" w:hAnsi="Palatino Linotype" w:cs="Arial"/>
          <w:sz w:val="24"/>
          <w:szCs w:val="24"/>
        </w:rPr>
        <w:t xml:space="preserve">momento el </w:t>
      </w:r>
      <w:r w:rsidRPr="001775B9">
        <w:rPr>
          <w:rFonts w:ascii="Palatino Linotype" w:hAnsi="Palatino Linotype" w:cs="Arial"/>
          <w:b/>
          <w:sz w:val="24"/>
          <w:szCs w:val="24"/>
        </w:rPr>
        <w:t>SUJETO OBLIGADO</w:t>
      </w:r>
      <w:r w:rsidRPr="00C4486B">
        <w:rPr>
          <w:rFonts w:ascii="Palatino Linotype" w:hAnsi="Palatino Linotype" w:cs="Arial"/>
          <w:sz w:val="24"/>
          <w:szCs w:val="24"/>
        </w:rPr>
        <w:t xml:space="preserve"> estudió ni abordó las cuatro fases de reserva y a consecuencia no realizó una prueba de daño debidamente fundamentada ni motivada, tal como lo establece la fracción X del artículo 140 de la Ley de Transparencia y Acceso a la Información Pública del Estado de México, de tal manera resulta er</w:t>
      </w:r>
      <w:r>
        <w:rPr>
          <w:rFonts w:ascii="Palatino Linotype" w:hAnsi="Palatino Linotype" w:cs="Arial"/>
          <w:sz w:val="24"/>
          <w:szCs w:val="24"/>
        </w:rPr>
        <w:t xml:space="preserve">róneo reservar la información. </w:t>
      </w:r>
    </w:p>
    <w:p w:rsidR="004E37EC" w:rsidRPr="004E37EC" w:rsidRDefault="004E37EC" w:rsidP="004E37EC">
      <w:pPr>
        <w:spacing w:after="0" w:line="360" w:lineRule="auto"/>
        <w:contextualSpacing/>
        <w:jc w:val="both"/>
        <w:rPr>
          <w:rFonts w:ascii="Palatino Linotype" w:hAnsi="Palatino Linotype" w:cs="Arial"/>
          <w:color w:val="000000" w:themeColor="text1"/>
          <w:sz w:val="24"/>
          <w:szCs w:val="24"/>
        </w:rPr>
      </w:pPr>
    </w:p>
    <w:p w:rsidR="004E37EC" w:rsidRPr="004E37EC" w:rsidRDefault="001775B9" w:rsidP="000D4E27">
      <w:pPr>
        <w:numPr>
          <w:ilvl w:val="0"/>
          <w:numId w:val="1"/>
        </w:numPr>
        <w:spacing w:after="0" w:line="360" w:lineRule="auto"/>
        <w:ind w:left="0"/>
        <w:contextualSpacing/>
        <w:jc w:val="both"/>
        <w:rPr>
          <w:rFonts w:ascii="Palatino Linotype" w:hAnsi="Palatino Linotype" w:cs="Arial"/>
          <w:color w:val="000000" w:themeColor="text1"/>
          <w:sz w:val="24"/>
          <w:szCs w:val="24"/>
        </w:rPr>
      </w:pPr>
      <w:r>
        <w:rPr>
          <w:rFonts w:ascii="Palatino Linotype" w:hAnsi="Palatino Linotype"/>
          <w:sz w:val="24"/>
        </w:rPr>
        <w:t xml:space="preserve">Asimismo, respecto </w:t>
      </w:r>
      <w:r w:rsidRPr="00C4486B">
        <w:rPr>
          <w:rFonts w:ascii="Palatino Linotype" w:hAnsi="Palatino Linotype" w:cs="Arial"/>
          <w:sz w:val="24"/>
          <w:szCs w:val="24"/>
        </w:rPr>
        <w:t xml:space="preserve">al análisis realizado por la </w:t>
      </w:r>
      <w:r w:rsidRPr="001775B9">
        <w:rPr>
          <w:rFonts w:ascii="Palatino Linotype" w:hAnsi="Palatino Linotype" w:cs="Arial"/>
          <w:sz w:val="24"/>
          <w:szCs w:val="24"/>
        </w:rPr>
        <w:t>Ponencia Resoluto</w:t>
      </w:r>
      <w:r w:rsidRPr="00C4486B">
        <w:rPr>
          <w:rFonts w:ascii="Palatino Linotype" w:hAnsi="Palatino Linotype" w:cs="Arial"/>
          <w:sz w:val="24"/>
          <w:szCs w:val="24"/>
        </w:rPr>
        <w:t>ra</w:t>
      </w:r>
      <w:r>
        <w:rPr>
          <w:rFonts w:ascii="Palatino Linotype" w:hAnsi="Palatino Linotype" w:cs="Arial"/>
          <w:sz w:val="24"/>
          <w:szCs w:val="24"/>
        </w:rPr>
        <w:t>,</w:t>
      </w:r>
      <w:r w:rsidRPr="00C4486B">
        <w:rPr>
          <w:rFonts w:ascii="Palatino Linotype" w:hAnsi="Palatino Linotype" w:cs="Arial"/>
          <w:sz w:val="24"/>
          <w:szCs w:val="24"/>
        </w:rPr>
        <w:t xml:space="preserve"> tampoco analizó debidamente tales circunstancias, solamente se constriñe a </w:t>
      </w:r>
      <w:r>
        <w:rPr>
          <w:rFonts w:ascii="Palatino Linotype" w:hAnsi="Palatino Linotype" w:cs="Arial"/>
          <w:sz w:val="24"/>
          <w:szCs w:val="24"/>
        </w:rPr>
        <w:t xml:space="preserve">señalar </w:t>
      </w:r>
      <w:r w:rsidR="00E83EF6">
        <w:rPr>
          <w:rFonts w:ascii="Palatino Linotype" w:hAnsi="Palatino Linotype" w:cs="Arial"/>
          <w:sz w:val="24"/>
          <w:szCs w:val="24"/>
        </w:rPr>
        <w:t xml:space="preserve">que la información actualiza varias fracciones del artículo 140 de la Ley de Transparencia y Acceso a la Información Pública del Estado de México y Municipios, en </w:t>
      </w:r>
      <w:r w:rsidR="00E83EF6">
        <w:rPr>
          <w:rFonts w:ascii="Palatino Linotype" w:hAnsi="Palatino Linotype" w:cs="Arial"/>
          <w:sz w:val="24"/>
          <w:szCs w:val="24"/>
        </w:rPr>
        <w:lastRenderedPageBreak/>
        <w:t>concatenación con el numeral 218 del Código Nacional de Procedimientos Penales, pero sin ahondar en el antecedente inmerso en el RIA 82/18 manifestado previamente</w:t>
      </w:r>
      <w:r w:rsidRPr="00C4486B">
        <w:rPr>
          <w:rFonts w:ascii="Palatino Linotype" w:hAnsi="Palatino Linotype" w:cs="Arial"/>
          <w:sz w:val="24"/>
          <w:szCs w:val="24"/>
        </w:rPr>
        <w:t>.</w:t>
      </w:r>
    </w:p>
    <w:p w:rsidR="004E37EC" w:rsidRPr="004E37EC" w:rsidRDefault="004E37EC" w:rsidP="004E37EC">
      <w:pPr>
        <w:spacing w:after="0" w:line="360" w:lineRule="auto"/>
        <w:contextualSpacing/>
        <w:jc w:val="both"/>
        <w:rPr>
          <w:rFonts w:ascii="Palatino Linotype" w:hAnsi="Palatino Linotype" w:cs="Arial"/>
          <w:color w:val="000000" w:themeColor="text1"/>
          <w:sz w:val="24"/>
          <w:szCs w:val="24"/>
        </w:rPr>
      </w:pPr>
    </w:p>
    <w:p w:rsidR="004E37EC" w:rsidRPr="004E37EC" w:rsidRDefault="00E83EF6" w:rsidP="000D4E27">
      <w:pPr>
        <w:numPr>
          <w:ilvl w:val="0"/>
          <w:numId w:val="1"/>
        </w:numPr>
        <w:spacing w:after="0" w:line="360" w:lineRule="auto"/>
        <w:ind w:left="0"/>
        <w:contextualSpacing/>
        <w:jc w:val="both"/>
        <w:rPr>
          <w:rFonts w:ascii="Palatino Linotype" w:hAnsi="Palatino Linotype" w:cs="Arial"/>
          <w:color w:val="000000" w:themeColor="text1"/>
          <w:sz w:val="24"/>
          <w:szCs w:val="24"/>
        </w:rPr>
      </w:pPr>
      <w:r>
        <w:rPr>
          <w:rFonts w:ascii="Palatino Linotype" w:hAnsi="Palatino Linotype"/>
          <w:sz w:val="24"/>
        </w:rPr>
        <w:t xml:space="preserve">Así las cosas, es </w:t>
      </w:r>
      <w:r w:rsidRPr="00C4486B">
        <w:rPr>
          <w:rFonts w:ascii="Palatino Linotype" w:hAnsi="Palatino Linotype" w:cs="Arial"/>
          <w:sz w:val="24"/>
          <w:szCs w:val="24"/>
        </w:rPr>
        <w:t xml:space="preserve">imprescriptible señalar que en el presente año, este Órgano Resolutor ha sido sometido a un estricto control por parte del Instituto Nacional de Transparencia, Acceso a la Información y Protección de Datos Personales (INAI), como resultado de los Recursos de Inconformidad </w:t>
      </w:r>
      <w:r w:rsidRPr="00C4486B">
        <w:rPr>
          <w:rFonts w:ascii="Palatino Linotype" w:hAnsi="Palatino Linotype" w:cs="Arial"/>
          <w:sz w:val="24"/>
          <w:szCs w:val="24"/>
          <w:lang w:eastAsia="es-MX"/>
        </w:rPr>
        <w:t>069/18 y RIA 082/18</w:t>
      </w:r>
      <w:r w:rsidRPr="00C4486B">
        <w:rPr>
          <w:rFonts w:ascii="Palatino Linotype" w:hAnsi="Palatino Linotype" w:cs="Arial"/>
          <w:sz w:val="24"/>
          <w:szCs w:val="24"/>
        </w:rPr>
        <w:t>, en los que el Órgano Garante Nacional, puntualmente dirigió a este Órgano Garante local, que para invocar la causal de reserva, se deben de agotar todos y cada uno de los requisitos.</w:t>
      </w:r>
    </w:p>
    <w:p w:rsidR="004E37EC" w:rsidRPr="004E37EC" w:rsidRDefault="004E37EC" w:rsidP="004E37EC">
      <w:pPr>
        <w:spacing w:after="0" w:line="360" w:lineRule="auto"/>
        <w:contextualSpacing/>
        <w:jc w:val="both"/>
        <w:rPr>
          <w:rFonts w:ascii="Palatino Linotype" w:hAnsi="Palatino Linotype" w:cs="Arial"/>
          <w:color w:val="000000" w:themeColor="text1"/>
          <w:sz w:val="24"/>
          <w:szCs w:val="24"/>
        </w:rPr>
      </w:pPr>
    </w:p>
    <w:p w:rsidR="004E37EC" w:rsidRPr="00E83EF6" w:rsidRDefault="00E83EF6" w:rsidP="000D4E27">
      <w:pPr>
        <w:numPr>
          <w:ilvl w:val="0"/>
          <w:numId w:val="1"/>
        </w:numPr>
        <w:spacing w:after="0" w:line="360" w:lineRule="auto"/>
        <w:ind w:left="0"/>
        <w:contextualSpacing/>
        <w:jc w:val="both"/>
        <w:rPr>
          <w:rFonts w:ascii="Palatino Linotype" w:hAnsi="Palatino Linotype" w:cs="Arial"/>
          <w:color w:val="000000" w:themeColor="text1"/>
          <w:sz w:val="24"/>
          <w:szCs w:val="24"/>
        </w:rPr>
      </w:pPr>
      <w:r>
        <w:rPr>
          <w:rFonts w:ascii="Palatino Linotype" w:hAnsi="Palatino Linotype"/>
          <w:sz w:val="24"/>
        </w:rPr>
        <w:t xml:space="preserve">Por lo </w:t>
      </w:r>
      <w:r w:rsidRPr="00C4486B">
        <w:rPr>
          <w:rFonts w:ascii="Palatino Linotype" w:hAnsi="Palatino Linotype" w:cs="Arial"/>
          <w:sz w:val="24"/>
          <w:szCs w:val="24"/>
        </w:rPr>
        <w:t>que, es de suma importancia atender las observaciones que ha realizad</w:t>
      </w:r>
      <w:r>
        <w:rPr>
          <w:rFonts w:ascii="Palatino Linotype" w:hAnsi="Palatino Linotype" w:cs="Arial"/>
          <w:sz w:val="24"/>
          <w:szCs w:val="24"/>
        </w:rPr>
        <w:t>o nuestra Autoridad Nacional en</w:t>
      </w:r>
      <w:r w:rsidRPr="00C4486B">
        <w:rPr>
          <w:rFonts w:ascii="Palatino Linotype" w:hAnsi="Palatino Linotype" w:cs="Arial"/>
          <w:sz w:val="24"/>
          <w:szCs w:val="24"/>
        </w:rPr>
        <w:t xml:space="preserve"> materia de transparencia, al señalarnos que la propuesta de reserva de la información, sin configurar los requisitos señalados para ésta,</w:t>
      </w:r>
      <w:r>
        <w:rPr>
          <w:rFonts w:ascii="Palatino Linotype" w:hAnsi="Palatino Linotype" w:cs="Arial"/>
          <w:sz w:val="24"/>
          <w:szCs w:val="24"/>
        </w:rPr>
        <w:t xml:space="preserve"> afecta la certidumbre jurídica y</w:t>
      </w:r>
      <w:r w:rsidRPr="00C4486B">
        <w:rPr>
          <w:rFonts w:ascii="Palatino Linotype" w:hAnsi="Palatino Linotype" w:cs="Arial"/>
          <w:sz w:val="24"/>
          <w:szCs w:val="24"/>
        </w:rPr>
        <w:t xml:space="preserve"> daña la esfera más íntima de derechos de</w:t>
      </w:r>
      <w:r>
        <w:rPr>
          <w:rFonts w:ascii="Palatino Linotype" w:hAnsi="Palatino Linotype" w:cs="Arial"/>
          <w:sz w:val="24"/>
          <w:szCs w:val="24"/>
        </w:rPr>
        <w:t xml:space="preserve"> </w:t>
      </w:r>
      <w:r w:rsidRPr="00C4486B">
        <w:rPr>
          <w:rFonts w:ascii="Palatino Linotype" w:hAnsi="Palatino Linotype" w:cs="Arial"/>
          <w:sz w:val="24"/>
          <w:szCs w:val="24"/>
        </w:rPr>
        <w:t>l</w:t>
      </w:r>
      <w:r>
        <w:rPr>
          <w:rFonts w:ascii="Palatino Linotype" w:hAnsi="Palatino Linotype" w:cs="Arial"/>
          <w:sz w:val="24"/>
          <w:szCs w:val="24"/>
        </w:rPr>
        <w:t>os</w:t>
      </w:r>
      <w:r w:rsidRPr="00C4486B">
        <w:rPr>
          <w:rFonts w:ascii="Palatino Linotype" w:hAnsi="Palatino Linotype" w:cs="Arial"/>
          <w:sz w:val="24"/>
          <w:szCs w:val="24"/>
        </w:rPr>
        <w:t xml:space="preserve"> particular</w:t>
      </w:r>
      <w:r>
        <w:rPr>
          <w:rFonts w:ascii="Palatino Linotype" w:hAnsi="Palatino Linotype" w:cs="Arial"/>
          <w:sz w:val="24"/>
          <w:szCs w:val="24"/>
        </w:rPr>
        <w:t>es</w:t>
      </w:r>
      <w:r w:rsidRPr="00C4486B">
        <w:rPr>
          <w:rFonts w:ascii="Palatino Linotype" w:hAnsi="Palatino Linotype" w:cs="Arial"/>
          <w:sz w:val="24"/>
          <w:szCs w:val="24"/>
        </w:rPr>
        <w:t>, al tenor de que, el limitarse a realizar un estudio normativo de contraste con diversos ordenamientos jurídicos, es únicamente un ejercicio de argumentación, más no comprende, en estricto sentido un reclamo de derechos subjetivos, una generación de derechos, reclamo de una de las partes u otras que requieran un análisis sigiloso y confidencial del juzgador.</w:t>
      </w:r>
    </w:p>
    <w:p w:rsidR="00E83EF6" w:rsidRPr="00E83EF6" w:rsidRDefault="00E83EF6" w:rsidP="00E83EF6">
      <w:pPr>
        <w:spacing w:after="0" w:line="360" w:lineRule="auto"/>
        <w:contextualSpacing/>
        <w:jc w:val="both"/>
        <w:rPr>
          <w:rFonts w:ascii="Palatino Linotype" w:hAnsi="Palatino Linotype" w:cs="Arial"/>
          <w:color w:val="000000" w:themeColor="text1"/>
          <w:sz w:val="24"/>
          <w:szCs w:val="24"/>
        </w:rPr>
      </w:pPr>
    </w:p>
    <w:p w:rsidR="00E83EF6" w:rsidRPr="00E83EF6" w:rsidRDefault="00E83EF6" w:rsidP="000D4E27">
      <w:pPr>
        <w:numPr>
          <w:ilvl w:val="0"/>
          <w:numId w:val="1"/>
        </w:numPr>
        <w:spacing w:after="0" w:line="360" w:lineRule="auto"/>
        <w:ind w:left="0"/>
        <w:contextualSpacing/>
        <w:jc w:val="both"/>
        <w:rPr>
          <w:rFonts w:ascii="Palatino Linotype" w:hAnsi="Palatino Linotype" w:cs="Arial"/>
          <w:color w:val="000000" w:themeColor="text1"/>
          <w:sz w:val="24"/>
          <w:szCs w:val="24"/>
        </w:rPr>
      </w:pPr>
      <w:r>
        <w:rPr>
          <w:rFonts w:ascii="Palatino Linotype" w:hAnsi="Palatino Linotype"/>
          <w:sz w:val="24"/>
        </w:rPr>
        <w:lastRenderedPageBreak/>
        <w:t xml:space="preserve">No resulta ocioso </w:t>
      </w:r>
      <w:r w:rsidRPr="00C4486B">
        <w:rPr>
          <w:rFonts w:ascii="Palatino Linotype" w:hAnsi="Palatino Linotype" w:cs="Arial"/>
          <w:sz w:val="24"/>
          <w:szCs w:val="24"/>
        </w:rPr>
        <w:t>señalar que el Derecho de Acceso a la Información (DAI), tiene una justificación clara y precisa que se deriva de un aspecto de singular importancia, ya que lo que tratamos y pretendemos resolver consiste en el ejercicio de un derecho humano constitucional y convencionalmente reconocido.</w:t>
      </w:r>
    </w:p>
    <w:p w:rsidR="00E83EF6" w:rsidRPr="00E83EF6" w:rsidRDefault="00E83EF6" w:rsidP="00E83EF6">
      <w:pPr>
        <w:spacing w:after="0" w:line="360" w:lineRule="auto"/>
        <w:contextualSpacing/>
        <w:jc w:val="both"/>
        <w:rPr>
          <w:rFonts w:ascii="Palatino Linotype" w:hAnsi="Palatino Linotype" w:cs="Arial"/>
          <w:color w:val="000000" w:themeColor="text1"/>
          <w:sz w:val="24"/>
          <w:szCs w:val="24"/>
        </w:rPr>
      </w:pPr>
    </w:p>
    <w:p w:rsidR="00E83EF6" w:rsidRPr="00E83EF6" w:rsidRDefault="00E83EF6" w:rsidP="000D4E27">
      <w:pPr>
        <w:numPr>
          <w:ilvl w:val="0"/>
          <w:numId w:val="1"/>
        </w:numPr>
        <w:spacing w:after="0" w:line="360" w:lineRule="auto"/>
        <w:ind w:left="0"/>
        <w:contextualSpacing/>
        <w:jc w:val="both"/>
        <w:rPr>
          <w:rFonts w:ascii="Palatino Linotype" w:hAnsi="Palatino Linotype" w:cs="Arial"/>
          <w:color w:val="000000" w:themeColor="text1"/>
          <w:sz w:val="24"/>
          <w:szCs w:val="24"/>
        </w:rPr>
      </w:pPr>
      <w:r>
        <w:rPr>
          <w:rFonts w:ascii="Palatino Linotype" w:hAnsi="Palatino Linotype"/>
          <w:sz w:val="24"/>
        </w:rPr>
        <w:t xml:space="preserve">Por ende, </w:t>
      </w:r>
      <w:r w:rsidRPr="00C4486B">
        <w:rPr>
          <w:rFonts w:ascii="Palatino Linotype" w:hAnsi="Palatino Linotype" w:cs="Arial"/>
          <w:sz w:val="24"/>
          <w:szCs w:val="24"/>
        </w:rPr>
        <w:t xml:space="preserve">al tratar directamente con un derecho humano, todas las autoridades nos vemos impuestas del supremo mandato constitucional consistente en la promoción, respeto, protección y </w:t>
      </w:r>
      <w:r w:rsidRPr="00C4486B">
        <w:rPr>
          <w:rFonts w:ascii="Palatino Linotype" w:hAnsi="Palatino Linotype" w:cs="Arial"/>
          <w:b/>
          <w:sz w:val="24"/>
          <w:szCs w:val="24"/>
        </w:rPr>
        <w:t>garantía de los derechos humanos</w:t>
      </w:r>
      <w:r w:rsidRPr="00C4486B">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E83EF6" w:rsidRPr="00E83EF6" w:rsidRDefault="00E83EF6" w:rsidP="00E83EF6">
      <w:pPr>
        <w:spacing w:after="0" w:line="360" w:lineRule="auto"/>
        <w:contextualSpacing/>
        <w:jc w:val="both"/>
        <w:rPr>
          <w:rFonts w:ascii="Palatino Linotype" w:hAnsi="Palatino Linotype" w:cs="Arial"/>
          <w:color w:val="000000" w:themeColor="text1"/>
          <w:sz w:val="24"/>
          <w:szCs w:val="24"/>
        </w:rPr>
      </w:pPr>
    </w:p>
    <w:p w:rsidR="00E83EF6" w:rsidRPr="00E83EF6" w:rsidRDefault="00E83EF6" w:rsidP="000D4E27">
      <w:pPr>
        <w:numPr>
          <w:ilvl w:val="0"/>
          <w:numId w:val="1"/>
        </w:numPr>
        <w:spacing w:after="0" w:line="360" w:lineRule="auto"/>
        <w:ind w:left="0"/>
        <w:contextualSpacing/>
        <w:jc w:val="both"/>
        <w:rPr>
          <w:rFonts w:ascii="Palatino Linotype" w:hAnsi="Palatino Linotype" w:cs="Arial"/>
          <w:color w:val="000000" w:themeColor="text1"/>
          <w:sz w:val="24"/>
          <w:szCs w:val="24"/>
        </w:rPr>
      </w:pPr>
      <w:r>
        <w:rPr>
          <w:rFonts w:ascii="Palatino Linotype" w:hAnsi="Palatino Linotype"/>
          <w:sz w:val="24"/>
        </w:rPr>
        <w:t xml:space="preserve">Bajo esa óptica, </w:t>
      </w:r>
      <w:r w:rsidRPr="00C4486B">
        <w:rPr>
          <w:rFonts w:ascii="Palatino Linotype" w:hAnsi="Palatino Linotype" w:cs="Arial"/>
          <w:sz w:val="24"/>
          <w:szCs w:val="24"/>
        </w:rPr>
        <w:t xml:space="preserve">el Dr. Miguel Carbonell ha señalado que: </w:t>
      </w:r>
      <w:r w:rsidRPr="00E83EF6">
        <w:rPr>
          <w:rFonts w:ascii="Palatino Linotype" w:hAnsi="Palatino Linotype" w:cs="Arial"/>
          <w:i/>
          <w:sz w:val="24"/>
          <w:szCs w:val="24"/>
        </w:rPr>
        <w:t xml:space="preserve">“Queda claro, en consecuencia, que las obligaciones de promoción, respeto, protección y garantía de los derechos corren a cargo de todos los poderes, incluso </w:t>
      </w:r>
      <w:r w:rsidRPr="00E83EF6">
        <w:rPr>
          <w:rFonts w:ascii="Palatino Linotype" w:hAnsi="Palatino Linotype" w:cs="Arial"/>
          <w:b/>
          <w:i/>
          <w:sz w:val="24"/>
          <w:szCs w:val="24"/>
        </w:rPr>
        <w:t>considerando que algún nivel de gobierno tenga obligaciones reforzadas hacia ciertos derechos.</w:t>
      </w:r>
      <w:r w:rsidRPr="00E83EF6">
        <w:rPr>
          <w:rFonts w:ascii="Palatino Linotype" w:hAnsi="Palatino Linotype" w:cs="Arial"/>
          <w:i/>
          <w:sz w:val="24"/>
          <w:szCs w:val="24"/>
        </w:rPr>
        <w:t xml:space="preserve"> A partir de tales deberes generales, podemos afirmar que las autoridades de todos los niveles de gobierno también tienen la obligación positiva de </w:t>
      </w:r>
      <w:r w:rsidRPr="00E83EF6">
        <w:rPr>
          <w:rFonts w:ascii="Palatino Linotype" w:hAnsi="Palatino Linotype" w:cs="Arial"/>
          <w:b/>
          <w:i/>
          <w:sz w:val="24"/>
          <w:szCs w:val="24"/>
        </w:rPr>
        <w:t>tomar todas las medidas que sean pertinentes para tutelar y hacer eficaz un derecho</w:t>
      </w:r>
      <w:r w:rsidRPr="00E83EF6">
        <w:rPr>
          <w:rFonts w:ascii="Palatino Linotype" w:hAnsi="Palatino Linotype" w:cs="Arial"/>
          <w:i/>
          <w:sz w:val="24"/>
          <w:szCs w:val="24"/>
        </w:rPr>
        <w:t>”</w:t>
      </w:r>
      <w:r w:rsidRPr="00C4486B">
        <w:rPr>
          <w:rFonts w:ascii="Palatino Linotype" w:hAnsi="Palatino Linotype" w:cs="Arial"/>
          <w:sz w:val="24"/>
          <w:szCs w:val="24"/>
        </w:rPr>
        <w:t>.</w:t>
      </w:r>
      <w:r w:rsidRPr="00C4486B">
        <w:rPr>
          <w:rStyle w:val="Refdenotaalpie"/>
          <w:rFonts w:ascii="Palatino Linotype" w:hAnsi="Palatino Linotype" w:cs="Arial"/>
          <w:sz w:val="24"/>
          <w:szCs w:val="24"/>
        </w:rPr>
        <w:footnoteReference w:id="9"/>
      </w:r>
    </w:p>
    <w:p w:rsidR="00E83EF6" w:rsidRPr="00E83EF6" w:rsidRDefault="00E83EF6" w:rsidP="00E83EF6">
      <w:pPr>
        <w:spacing w:after="0" w:line="360" w:lineRule="auto"/>
        <w:contextualSpacing/>
        <w:jc w:val="both"/>
        <w:rPr>
          <w:rFonts w:ascii="Palatino Linotype" w:hAnsi="Palatino Linotype" w:cs="Arial"/>
          <w:color w:val="000000" w:themeColor="text1"/>
          <w:sz w:val="24"/>
          <w:szCs w:val="24"/>
        </w:rPr>
      </w:pPr>
    </w:p>
    <w:p w:rsidR="00E83EF6" w:rsidRPr="00E83EF6" w:rsidRDefault="00E83EF6" w:rsidP="000D4E27">
      <w:pPr>
        <w:numPr>
          <w:ilvl w:val="0"/>
          <w:numId w:val="1"/>
        </w:numPr>
        <w:spacing w:after="0" w:line="360" w:lineRule="auto"/>
        <w:ind w:left="0"/>
        <w:contextualSpacing/>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lastRenderedPageBreak/>
        <w:t xml:space="preserve">En consecuencia de lo anterior, </w:t>
      </w:r>
      <w:r w:rsidRPr="00C4486B">
        <w:rPr>
          <w:rFonts w:ascii="Palatino Linotype" w:hAnsi="Palatino Linotype" w:cs="Arial"/>
          <w:sz w:val="24"/>
          <w:szCs w:val="24"/>
        </w:rPr>
        <w:t>y al ser</w:t>
      </w:r>
      <w:r>
        <w:rPr>
          <w:rFonts w:ascii="Palatino Linotype" w:hAnsi="Palatino Linotype" w:cs="Arial"/>
          <w:sz w:val="24"/>
          <w:szCs w:val="24"/>
        </w:rPr>
        <w:t xml:space="preserve"> el Instituto de Transparencia,</w:t>
      </w:r>
      <w:r w:rsidRPr="00C4486B">
        <w:rPr>
          <w:rFonts w:ascii="Palatino Linotype" w:hAnsi="Palatino Linotype" w:cs="Arial"/>
          <w:sz w:val="24"/>
          <w:szCs w:val="24"/>
        </w:rPr>
        <w:t xml:space="preserve"> Acceso a la Información</w:t>
      </w:r>
      <w:r>
        <w:rPr>
          <w:rFonts w:ascii="Palatino Linotype" w:hAnsi="Palatino Linotype" w:cs="Arial"/>
          <w:sz w:val="24"/>
          <w:szCs w:val="24"/>
        </w:rPr>
        <w:t xml:space="preserve"> Pública y Protección de Datos Personales del Estado de México y Municipios</w:t>
      </w:r>
      <w:r w:rsidRPr="00C4486B">
        <w:rPr>
          <w:rFonts w:ascii="Palatino Linotype" w:hAnsi="Palatino Linotype" w:cs="Arial"/>
          <w:sz w:val="24"/>
          <w:szCs w:val="24"/>
        </w:rPr>
        <w:t xml:space="preserve">, la autoridad protectora de tal derecho reconocido en diversas normatividades, el que suscribe dicho voto no se percató del cumplimiento de la facultad consagrada en la ley de la materia </w:t>
      </w:r>
      <w:r>
        <w:rPr>
          <w:rFonts w:ascii="Palatino Linotype" w:hAnsi="Palatino Linotype" w:cs="Arial"/>
          <w:sz w:val="24"/>
          <w:szCs w:val="24"/>
        </w:rPr>
        <w:t>en su artículo 185, fracción V,</w:t>
      </w:r>
      <w:r w:rsidRPr="00C4486B">
        <w:rPr>
          <w:rFonts w:ascii="Palatino Linotype" w:hAnsi="Palatino Linotype" w:cs="Arial"/>
          <w:sz w:val="24"/>
          <w:szCs w:val="24"/>
        </w:rPr>
        <w:t xml:space="preserve"> donde a la letra refiere que:</w:t>
      </w:r>
    </w:p>
    <w:p w:rsidR="00E83EF6" w:rsidRPr="00E83EF6" w:rsidRDefault="00E83EF6" w:rsidP="00E83EF6">
      <w:pPr>
        <w:pStyle w:val="Sinespaciado"/>
        <w:ind w:left="851" w:right="567"/>
        <w:jc w:val="both"/>
        <w:rPr>
          <w:rFonts w:ascii="Palatino Linotype" w:hAnsi="Palatino Linotype"/>
          <w:i/>
        </w:rPr>
      </w:pPr>
      <w:r w:rsidRPr="00E83EF6">
        <w:rPr>
          <w:rFonts w:ascii="Palatino Linotype" w:hAnsi="Palatino Linotype"/>
          <w:i/>
        </w:rPr>
        <w:t>“Artículo 185. El instituto resolverá el recurso de revisión conforme a lo siguiente:</w:t>
      </w:r>
    </w:p>
    <w:p w:rsidR="00E83EF6" w:rsidRPr="00E83EF6" w:rsidRDefault="00E83EF6" w:rsidP="00E83EF6">
      <w:pPr>
        <w:pStyle w:val="Sinespaciado"/>
        <w:ind w:left="851" w:right="567"/>
        <w:jc w:val="both"/>
        <w:rPr>
          <w:rFonts w:ascii="Palatino Linotype" w:hAnsi="Palatino Linotype"/>
          <w:i/>
        </w:rPr>
      </w:pPr>
      <w:r w:rsidRPr="00E83EF6">
        <w:rPr>
          <w:rFonts w:ascii="Palatino Linotype" w:hAnsi="Palatino Linotype"/>
          <w:i/>
        </w:rPr>
        <w:t xml:space="preserve">(…) </w:t>
      </w:r>
    </w:p>
    <w:p w:rsidR="00E83EF6" w:rsidRPr="00E83EF6" w:rsidRDefault="00E83EF6" w:rsidP="00E83EF6">
      <w:pPr>
        <w:pStyle w:val="Sinespaciado"/>
        <w:ind w:left="851" w:right="567"/>
        <w:jc w:val="both"/>
        <w:rPr>
          <w:rFonts w:ascii="Palatino Linotype" w:hAnsi="Palatino Linotype"/>
          <w:i/>
        </w:rPr>
      </w:pPr>
      <w:r w:rsidRPr="00E83EF6">
        <w:rPr>
          <w:rFonts w:ascii="Palatino Linotype" w:hAnsi="Palatino Linotype"/>
          <w:i/>
        </w:rPr>
        <w:t xml:space="preserve">V. La o el Comisionado ponente podrá determinar la celebración de audiencias con las partes durante la sustanciación del proceso. </w:t>
      </w:r>
    </w:p>
    <w:p w:rsidR="00E83EF6" w:rsidRPr="00E83EF6" w:rsidRDefault="00E83EF6" w:rsidP="00E83EF6">
      <w:pPr>
        <w:pStyle w:val="Sinespaciado"/>
        <w:ind w:left="851" w:right="567"/>
        <w:jc w:val="both"/>
        <w:rPr>
          <w:rFonts w:ascii="Palatino Linotype" w:hAnsi="Palatino Linotype"/>
          <w:i/>
        </w:rPr>
      </w:pPr>
      <w:r w:rsidRPr="00E83EF6">
        <w:rPr>
          <w:rFonts w:ascii="Palatino Linotype" w:hAnsi="Palatino Linotype"/>
          <w:i/>
        </w:rPr>
        <w:t>(…) “</w:t>
      </w:r>
    </w:p>
    <w:p w:rsidR="00E83EF6" w:rsidRPr="00E83EF6" w:rsidRDefault="00E83EF6" w:rsidP="00E83EF6">
      <w:pPr>
        <w:spacing w:after="0" w:line="360" w:lineRule="auto"/>
        <w:contextualSpacing/>
        <w:jc w:val="both"/>
        <w:rPr>
          <w:rFonts w:ascii="Palatino Linotype" w:hAnsi="Palatino Linotype" w:cs="Arial"/>
          <w:color w:val="000000" w:themeColor="text1"/>
          <w:sz w:val="24"/>
          <w:szCs w:val="24"/>
        </w:rPr>
      </w:pPr>
    </w:p>
    <w:p w:rsidR="00E83EF6" w:rsidRPr="00E83EF6" w:rsidRDefault="00E83EF6" w:rsidP="000D4E27">
      <w:pPr>
        <w:numPr>
          <w:ilvl w:val="0"/>
          <w:numId w:val="1"/>
        </w:numPr>
        <w:spacing w:after="0" w:line="360" w:lineRule="auto"/>
        <w:ind w:left="0"/>
        <w:contextualSpacing/>
        <w:jc w:val="both"/>
        <w:rPr>
          <w:rFonts w:ascii="Palatino Linotype" w:hAnsi="Palatino Linotype" w:cs="Arial"/>
          <w:color w:val="000000" w:themeColor="text1"/>
          <w:sz w:val="24"/>
          <w:szCs w:val="24"/>
        </w:rPr>
      </w:pPr>
      <w:r>
        <w:rPr>
          <w:rFonts w:ascii="Palatino Linotype" w:hAnsi="Palatino Linotype"/>
          <w:sz w:val="24"/>
        </w:rPr>
        <w:t xml:space="preserve">En relación a lo </w:t>
      </w:r>
      <w:r w:rsidRPr="00C4486B">
        <w:rPr>
          <w:rFonts w:ascii="Palatino Linotype" w:hAnsi="Palatino Linotype" w:cs="Arial"/>
          <w:sz w:val="24"/>
          <w:szCs w:val="24"/>
        </w:rPr>
        <w:t xml:space="preserve">anterior, considero que la Ponencia Resolutora debió de pronunciarse sobre la naturaleza de lo requerido sin ningún tipo de ambigüedad, es decir, tuvo que determinar si la información tenía el carácter de reserva o no, sin dejarlo al arbitrio del </w:t>
      </w:r>
      <w:r w:rsidRPr="00E83EF6">
        <w:rPr>
          <w:rFonts w:ascii="Palatino Linotype" w:hAnsi="Palatino Linotype" w:cs="Arial"/>
          <w:b/>
          <w:sz w:val="24"/>
          <w:szCs w:val="24"/>
        </w:rPr>
        <w:t>SUJETO OBLIGADO</w:t>
      </w:r>
      <w:r w:rsidRPr="00C4486B">
        <w:rPr>
          <w:rFonts w:ascii="Palatino Linotype" w:hAnsi="Palatino Linotype" w:cs="Arial"/>
          <w:sz w:val="24"/>
          <w:szCs w:val="24"/>
        </w:rPr>
        <w:t>, efectuando dicho análisis atendiendo a lo establecido en el artículo 182 de la ley en la materia, donde se señala que (…) los Comisionados deberán tener acceso a la información clasificada para determinar su naturaleza según se requiera. El acceso se dará de conformidad con la normatividad previamente establecida por los sujetos obligados para el resguardo o salvaguarda de la información a través de la celebración de audiencias como lo señalo en el párrafo que antecede, todo esto con el propósito de dar mayor certeza a la resolución dictada o por el contrario conocer fehacientemente si la información en posesión del sujeto obligado es susceptible de reservarse.</w:t>
      </w:r>
    </w:p>
    <w:p w:rsidR="00EC68E3" w:rsidRDefault="00EC68E3" w:rsidP="00E76AEE">
      <w:pPr>
        <w:pStyle w:val="Ttulo1"/>
        <w:rPr>
          <w:rFonts w:ascii="Palatino Linotype" w:hAnsi="Palatino Linotype" w:cs="Arial"/>
          <w:b/>
          <w:iCs/>
          <w:color w:val="000000" w:themeColor="text1"/>
          <w:sz w:val="24"/>
          <w:szCs w:val="24"/>
        </w:rPr>
      </w:pPr>
      <w:bookmarkStart w:id="6" w:name="_Toc528597408"/>
      <w:r w:rsidRPr="00CF18AC">
        <w:rPr>
          <w:rFonts w:ascii="Palatino Linotype" w:hAnsi="Palatino Linotype" w:cs="Arial"/>
          <w:b/>
          <w:iCs/>
          <w:color w:val="000000" w:themeColor="text1"/>
          <w:sz w:val="24"/>
          <w:szCs w:val="24"/>
        </w:rPr>
        <w:lastRenderedPageBreak/>
        <w:t>Conclusiones.</w:t>
      </w:r>
      <w:bookmarkEnd w:id="6"/>
      <w:r w:rsidRPr="00CF18AC">
        <w:rPr>
          <w:rFonts w:ascii="Palatino Linotype" w:hAnsi="Palatino Linotype" w:cs="Arial"/>
          <w:b/>
          <w:iCs/>
          <w:color w:val="000000" w:themeColor="text1"/>
          <w:sz w:val="24"/>
          <w:szCs w:val="24"/>
        </w:rPr>
        <w:t xml:space="preserve"> </w:t>
      </w:r>
    </w:p>
    <w:p w:rsidR="001A103E" w:rsidRPr="00CF18AC" w:rsidRDefault="001A103E" w:rsidP="00E76AEE">
      <w:pPr>
        <w:rPr>
          <w:rFonts w:ascii="Palatino Linotype" w:eastAsiaTheme="majorEastAsia" w:hAnsi="Palatino Linotype" w:cs="Arial"/>
          <w:b/>
          <w:iCs/>
          <w:color w:val="000000" w:themeColor="text1"/>
          <w:sz w:val="24"/>
          <w:szCs w:val="24"/>
        </w:rPr>
      </w:pPr>
    </w:p>
    <w:p w:rsidR="00EC68E3" w:rsidRDefault="00F01761" w:rsidP="000D4E27">
      <w:pPr>
        <w:numPr>
          <w:ilvl w:val="0"/>
          <w:numId w:val="1"/>
        </w:numPr>
        <w:spacing w:after="0" w:line="360" w:lineRule="auto"/>
        <w:ind w:left="0"/>
        <w:contextualSpacing/>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La eterna confrontación de derechos que debemos atender entre el acceso a la información pública y la protección de datos personales debe ser tratada mediante el uso de todas las herramientas que la Ley de Transparencia y Acceso a la Información Pública del Estado de México y Municipios nos dote como Órgano Garante a efecto de resolver sobre la clasificación o entrega de información sin opacidad alguna. </w:t>
      </w:r>
      <w:r w:rsidR="00E83EF6">
        <w:rPr>
          <w:rFonts w:ascii="Palatino Linotype" w:hAnsi="Palatino Linotype" w:cs="Arial"/>
          <w:color w:val="000000" w:themeColor="text1"/>
          <w:sz w:val="24"/>
          <w:szCs w:val="24"/>
        </w:rPr>
        <w:t xml:space="preserve">Asimismo, debemos atender las resoluciones emitidas por el Instituto Nacional de </w:t>
      </w:r>
      <w:r w:rsidR="00B24F87">
        <w:rPr>
          <w:rFonts w:ascii="Palatino Linotype" w:hAnsi="Palatino Linotype" w:cs="Arial"/>
          <w:color w:val="000000" w:themeColor="text1"/>
          <w:sz w:val="24"/>
          <w:szCs w:val="24"/>
        </w:rPr>
        <w:t xml:space="preserve">Transparencia, </w:t>
      </w:r>
      <w:r w:rsidR="00E83EF6">
        <w:rPr>
          <w:rFonts w:ascii="Palatino Linotype" w:hAnsi="Palatino Linotype" w:cs="Arial"/>
          <w:color w:val="000000" w:themeColor="text1"/>
          <w:sz w:val="24"/>
          <w:szCs w:val="24"/>
        </w:rPr>
        <w:t xml:space="preserve">Acceso a la Información </w:t>
      </w:r>
      <w:r w:rsidR="00B24F87">
        <w:rPr>
          <w:rFonts w:ascii="Palatino Linotype" w:hAnsi="Palatino Linotype" w:cs="Arial"/>
          <w:color w:val="000000" w:themeColor="text1"/>
          <w:sz w:val="24"/>
          <w:szCs w:val="24"/>
        </w:rPr>
        <w:t>y Protección de Datos Personales recaídas en contra de las resoluciones emanadas por nuestro Órgano Garante, ya que éstas deben fungir como antecedente que procure el perfeccionamiento de la protección del derecho de acceso a la información pública y de protección de datos en favor de la ciudadanía.</w:t>
      </w:r>
    </w:p>
    <w:p w:rsidR="000F41EA" w:rsidRDefault="000F41EA" w:rsidP="000D4E27">
      <w:pPr>
        <w:spacing w:after="0" w:line="360" w:lineRule="auto"/>
        <w:contextualSpacing/>
        <w:jc w:val="both"/>
        <w:rPr>
          <w:rFonts w:ascii="Palatino Linotype" w:hAnsi="Palatino Linotype" w:cs="Arial"/>
          <w:color w:val="000000" w:themeColor="text1"/>
          <w:sz w:val="24"/>
          <w:szCs w:val="24"/>
        </w:rPr>
      </w:pPr>
    </w:p>
    <w:p w:rsidR="000F41EA" w:rsidRDefault="000F41EA" w:rsidP="000D4E27">
      <w:pPr>
        <w:spacing w:after="0" w:line="360" w:lineRule="auto"/>
        <w:contextualSpacing/>
        <w:jc w:val="both"/>
        <w:rPr>
          <w:rFonts w:ascii="Palatino Linotype" w:hAnsi="Palatino Linotype" w:cs="Arial"/>
          <w:color w:val="000000" w:themeColor="text1"/>
          <w:sz w:val="24"/>
          <w:szCs w:val="24"/>
        </w:rPr>
      </w:pPr>
    </w:p>
    <w:p w:rsidR="00CE4239" w:rsidRPr="000F41EA" w:rsidRDefault="00CE4239" w:rsidP="000D4E27">
      <w:pPr>
        <w:spacing w:after="0" w:line="360" w:lineRule="auto"/>
        <w:contextualSpacing/>
        <w:jc w:val="both"/>
        <w:rPr>
          <w:rFonts w:ascii="Palatino Linotype" w:hAnsi="Palatino Linotype" w:cs="Arial"/>
          <w:color w:val="000000" w:themeColor="text1"/>
          <w:sz w:val="24"/>
          <w:szCs w:val="24"/>
        </w:rPr>
      </w:pPr>
    </w:p>
    <w:p w:rsidR="001A103E" w:rsidRPr="00CF18AC" w:rsidRDefault="001A103E" w:rsidP="000D4E27">
      <w:pPr>
        <w:spacing w:after="0" w:line="360" w:lineRule="auto"/>
        <w:contextualSpacing/>
        <w:jc w:val="both"/>
        <w:rPr>
          <w:rFonts w:ascii="Palatino Linotype" w:hAnsi="Palatino Linotype" w:cs="Arial"/>
          <w:color w:val="000000" w:themeColor="text1"/>
          <w:sz w:val="24"/>
          <w:szCs w:val="24"/>
        </w:rPr>
      </w:pPr>
    </w:p>
    <w:p w:rsidR="00712B28" w:rsidRPr="004F0E90" w:rsidRDefault="00712B28" w:rsidP="000D4E27">
      <w:pPr>
        <w:spacing w:line="360" w:lineRule="auto"/>
        <w:jc w:val="center"/>
        <w:rPr>
          <w:rFonts w:ascii="Palatino Linotype" w:eastAsia="Calibri" w:hAnsi="Palatino Linotype" w:cs="Arial"/>
          <w:b/>
          <w:color w:val="000000" w:themeColor="text1"/>
          <w:sz w:val="24"/>
          <w:szCs w:val="24"/>
        </w:rPr>
      </w:pPr>
      <w:r w:rsidRPr="004F0E90">
        <w:rPr>
          <w:rFonts w:ascii="Palatino Linotype" w:eastAsia="Calibri" w:hAnsi="Palatino Linotype" w:cs="Arial"/>
          <w:b/>
          <w:color w:val="000000" w:themeColor="text1"/>
          <w:sz w:val="24"/>
          <w:szCs w:val="24"/>
        </w:rPr>
        <w:t>JOSÉ GUADALUPE LUNA HERNÁNDEZ</w:t>
      </w:r>
    </w:p>
    <w:p w:rsidR="00712B28" w:rsidRDefault="00712B28" w:rsidP="000D4E27">
      <w:pPr>
        <w:spacing w:line="360" w:lineRule="auto"/>
        <w:jc w:val="center"/>
        <w:rPr>
          <w:rFonts w:ascii="Palatino Linotype" w:eastAsia="Calibri" w:hAnsi="Palatino Linotype" w:cs="Arial"/>
          <w:b/>
          <w:color w:val="000000" w:themeColor="text1"/>
          <w:sz w:val="24"/>
          <w:szCs w:val="24"/>
        </w:rPr>
      </w:pPr>
      <w:r w:rsidRPr="004F0E90">
        <w:rPr>
          <w:rFonts w:ascii="Palatino Linotype" w:eastAsia="Calibri" w:hAnsi="Palatino Linotype" w:cs="Arial"/>
          <w:b/>
          <w:color w:val="000000" w:themeColor="text1"/>
          <w:sz w:val="24"/>
          <w:szCs w:val="24"/>
        </w:rPr>
        <w:t>COMISIONADO</w:t>
      </w:r>
    </w:p>
    <w:p w:rsidR="00CE4239" w:rsidRDefault="00CE4239" w:rsidP="000D4E27">
      <w:pPr>
        <w:spacing w:line="360" w:lineRule="auto"/>
        <w:jc w:val="center"/>
        <w:rPr>
          <w:rFonts w:ascii="Palatino Linotype" w:eastAsia="Calibri" w:hAnsi="Palatino Linotype" w:cs="Arial"/>
          <w:b/>
          <w:color w:val="000000" w:themeColor="text1"/>
          <w:sz w:val="24"/>
          <w:szCs w:val="24"/>
        </w:rPr>
      </w:pPr>
      <w:r>
        <w:rPr>
          <w:rFonts w:ascii="Palatino Linotype" w:eastAsia="Calibri" w:hAnsi="Palatino Linotype" w:cs="Arial"/>
          <w:b/>
          <w:color w:val="000000" w:themeColor="text1"/>
          <w:sz w:val="24"/>
          <w:szCs w:val="24"/>
        </w:rPr>
        <w:t>(Rúbrica)</w:t>
      </w:r>
    </w:p>
    <w:p w:rsidR="00D33AF9" w:rsidRPr="00D33AF9" w:rsidRDefault="00712B28" w:rsidP="000D4E27">
      <w:pPr>
        <w:spacing w:line="360" w:lineRule="auto"/>
        <w:rPr>
          <w:rFonts w:ascii="Palatino Linotype" w:hAnsi="Palatino Linotype"/>
          <w:b/>
          <w:sz w:val="24"/>
          <w:szCs w:val="24"/>
        </w:rPr>
      </w:pPr>
      <w:r>
        <w:rPr>
          <w:rFonts w:ascii="Palatino Linotype" w:eastAsia="Calibri" w:hAnsi="Palatino Linotype" w:cs="Arial"/>
          <w:b/>
          <w:color w:val="000000" w:themeColor="text1"/>
          <w:sz w:val="24"/>
          <w:szCs w:val="24"/>
        </w:rPr>
        <w:t>JGLH/</w:t>
      </w:r>
      <w:r w:rsidR="00E76AEE">
        <w:rPr>
          <w:rFonts w:ascii="Palatino Linotype" w:eastAsia="Calibri" w:hAnsi="Palatino Linotype" w:cs="Arial"/>
          <w:b/>
          <w:color w:val="000000" w:themeColor="text1"/>
          <w:sz w:val="24"/>
          <w:szCs w:val="24"/>
        </w:rPr>
        <w:t>JAAV</w:t>
      </w:r>
      <w:r>
        <w:rPr>
          <w:rFonts w:ascii="Palatino Linotype" w:eastAsia="Calibri" w:hAnsi="Palatino Linotype" w:cs="Arial"/>
          <w:b/>
          <w:color w:val="000000" w:themeColor="text1"/>
          <w:sz w:val="24"/>
          <w:szCs w:val="24"/>
        </w:rPr>
        <w:t>.</w:t>
      </w:r>
    </w:p>
    <w:sectPr w:rsidR="00D33AF9" w:rsidRPr="00D33AF9" w:rsidSect="00DA55B8">
      <w:headerReference w:type="even" r:id="rId8"/>
      <w:headerReference w:type="default" r:id="rId9"/>
      <w:footerReference w:type="even" r:id="rId10"/>
      <w:footerReference w:type="default" r:id="rId11"/>
      <w:headerReference w:type="first" r:id="rId12"/>
      <w:footerReference w:type="first" r:id="rId13"/>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C1F" w:rsidRDefault="00D43C1F" w:rsidP="00E706DA">
      <w:pPr>
        <w:spacing w:after="0" w:line="240" w:lineRule="auto"/>
      </w:pPr>
      <w:r>
        <w:separator/>
      </w:r>
    </w:p>
  </w:endnote>
  <w:endnote w:type="continuationSeparator" w:id="0">
    <w:p w:rsidR="00D43C1F" w:rsidRDefault="00D43C1F"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E32B0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E32B09">
              <w:rPr>
                <w:rFonts w:ascii="Palatino Linotype" w:hAnsi="Palatino Linotype"/>
                <w:b/>
                <w:bCs/>
                <w:noProof/>
                <w:sz w:val="20"/>
                <w:szCs w:val="20"/>
              </w:rPr>
              <w:t>13</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E32B09">
              <w:rPr>
                <w:rFonts w:ascii="Palatino Linotype" w:hAnsi="Palatino Linotype"/>
                <w:b/>
                <w:bCs/>
                <w:noProof/>
                <w:sz w:val="20"/>
                <w:szCs w:val="20"/>
              </w:rPr>
              <w:t>13</w:t>
            </w:r>
            <w:r w:rsidRPr="0052203D">
              <w:rPr>
                <w:rFonts w:ascii="Palatino Linotype" w:hAnsi="Palatino Linotype"/>
                <w:b/>
                <w:bCs/>
                <w:sz w:val="20"/>
                <w:szCs w:val="20"/>
              </w:rPr>
              <w:fldChar w:fldCharType="end"/>
            </w:r>
          </w:p>
        </w:sdtContent>
      </w:sdt>
    </w:sdtContent>
  </w:sdt>
  <w:p w:rsidR="00951E8B" w:rsidRDefault="00E32B0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E32B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C1F" w:rsidRDefault="00D43C1F" w:rsidP="00E706DA">
      <w:pPr>
        <w:spacing w:after="0" w:line="240" w:lineRule="auto"/>
      </w:pPr>
      <w:r>
        <w:separator/>
      </w:r>
    </w:p>
  </w:footnote>
  <w:footnote w:type="continuationSeparator" w:id="0">
    <w:p w:rsidR="00D43C1F" w:rsidRDefault="00D43C1F" w:rsidP="00E706DA">
      <w:pPr>
        <w:spacing w:after="0" w:line="240" w:lineRule="auto"/>
      </w:pPr>
      <w:r>
        <w:continuationSeparator/>
      </w:r>
    </w:p>
  </w:footnote>
  <w:footnote w:id="1">
    <w:p w:rsidR="00EC68E3" w:rsidRPr="00FA14E5" w:rsidRDefault="00EC68E3" w:rsidP="00EC68E3">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“Los derechos fundamentales, precisamente porque están igual garantizados para todos los sustraídos a la disponibilidad de del mercado y de la política, forman la esfera de lo indecidible que y de lo indecidible que no; y actúan como factores no solo de legitimación sino también y, sobre todo, como factores de deslegitimación de las decisiones y de las no-decisiones.” FERRAJOLI, Luigi, </w:t>
      </w:r>
      <w:r w:rsidRPr="00FA14E5">
        <w:rPr>
          <w:rFonts w:ascii="Arial" w:hAnsi="Arial" w:cs="Arial"/>
          <w:i/>
        </w:rPr>
        <w:t>Derechos y Garantías. La ley del más débil.</w:t>
      </w:r>
      <w:r w:rsidRPr="00FA14E5">
        <w:rPr>
          <w:rFonts w:ascii="Arial" w:hAnsi="Arial" w:cs="Arial"/>
        </w:rPr>
        <w:t xml:space="preserve"> Séptima edición, Madrid. Editorial Trotta, 2010. Pág. 24</w:t>
      </w:r>
    </w:p>
  </w:footnote>
  <w:footnote w:id="2">
    <w:p w:rsidR="00EC68E3" w:rsidRPr="00FA14E5" w:rsidRDefault="00EC68E3" w:rsidP="00EC68E3">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“Por lo tanto, los principios son mandatos de optimización, que se caracterizan porque pueden cumplirse en diferente grado y que la medida debida de su cumplimiento no sólo depende de las posibilidades reales sino también de las jurídicas”. Alexy, Robert. </w:t>
      </w:r>
      <w:r w:rsidRPr="000C14C0">
        <w:rPr>
          <w:rFonts w:ascii="Arial" w:hAnsi="Arial" w:cs="Arial"/>
          <w:i/>
        </w:rPr>
        <w:t>Teoría de los derechos fundamentales.</w:t>
      </w:r>
      <w:r w:rsidRPr="00FA14E5">
        <w:rPr>
          <w:rFonts w:ascii="Arial" w:hAnsi="Arial" w:cs="Arial"/>
        </w:rPr>
        <w:t xml:space="preserve"> Segunda edición, Madrid, Ed, Centro de Estudios Políticos y Constitucionales. 2014. Pág. 68.</w:t>
      </w:r>
    </w:p>
  </w:footnote>
  <w:footnote w:id="3">
    <w:p w:rsidR="00EC68E3" w:rsidRDefault="00EC68E3" w:rsidP="00EC68E3">
      <w:pPr>
        <w:pStyle w:val="Textonotapie"/>
      </w:pPr>
      <w:r>
        <w:rPr>
          <w:rStyle w:val="Refdenotaalpie"/>
        </w:rPr>
        <w:footnoteRef/>
      </w:r>
      <w:r>
        <w:t xml:space="preserve"> Convención Americana sobre Derechos Humanos. Artículo 13.</w:t>
      </w:r>
    </w:p>
  </w:footnote>
  <w:footnote w:id="4">
    <w:p w:rsidR="00EC68E3" w:rsidRDefault="00EC68E3" w:rsidP="00EC68E3">
      <w:pPr>
        <w:pStyle w:val="Textonotapie"/>
      </w:pPr>
      <w:r>
        <w:rPr>
          <w:rStyle w:val="Refdenotaalpie"/>
        </w:rPr>
        <w:footnoteRef/>
      </w:r>
      <w:r>
        <w:t xml:space="preserve"> Constitución Política de los Estados Unidos Mexicanos. Artículo sexto, sección A, Fracción I.</w:t>
      </w:r>
    </w:p>
  </w:footnote>
  <w:footnote w:id="5">
    <w:p w:rsidR="00EC68E3" w:rsidRDefault="00EC68E3" w:rsidP="00EC68E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6">
    <w:p w:rsidR="00EC68E3" w:rsidRDefault="00EC68E3" w:rsidP="00EC68E3">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7">
    <w:p w:rsidR="00EC68E3" w:rsidRPr="00FA14E5" w:rsidRDefault="00EC68E3" w:rsidP="00EC68E3">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FERRAJOLI, Luigi. </w:t>
      </w:r>
      <w:r w:rsidRPr="00FA14E5">
        <w:rPr>
          <w:rFonts w:ascii="Arial" w:hAnsi="Arial" w:cs="Arial"/>
          <w:i/>
        </w:rPr>
        <w:t>La democracia a través de los derechos., El constitucionalismo garantista como modelo teórico y como proyecto político.</w:t>
      </w:r>
      <w:r w:rsidRPr="00FA14E5">
        <w:rPr>
          <w:rFonts w:ascii="Arial" w:hAnsi="Arial" w:cs="Arial"/>
        </w:rPr>
        <w:t xml:space="preserve"> Madrid. Ed. Trotta, 2014.Pág. 62.</w:t>
      </w:r>
    </w:p>
  </w:footnote>
  <w:footnote w:id="8">
    <w:p w:rsidR="00EC68E3" w:rsidRPr="00FA14E5" w:rsidRDefault="00EC68E3" w:rsidP="00EC68E3">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FERRAJOLI, Luigi. </w:t>
      </w:r>
      <w:r w:rsidRPr="000C14C0">
        <w:rPr>
          <w:rFonts w:ascii="Arial" w:hAnsi="Arial" w:cs="Arial"/>
          <w:i/>
        </w:rPr>
        <w:t>Poderes salvajes. La crisis de la democracia constitucional.</w:t>
      </w:r>
      <w:r w:rsidRPr="00FA14E5">
        <w:rPr>
          <w:rFonts w:ascii="Arial" w:hAnsi="Arial" w:cs="Arial"/>
        </w:rPr>
        <w:t xml:space="preserve"> Segunda edición, Madrid. Ed. Mínima Trotta. 2011. Pág. 40.</w:t>
      </w:r>
    </w:p>
  </w:footnote>
  <w:footnote w:id="9">
    <w:p w:rsidR="00E83EF6" w:rsidRDefault="00E83EF6" w:rsidP="00E83EF6">
      <w:pPr>
        <w:pStyle w:val="Textonotapie"/>
        <w:jc w:val="both"/>
      </w:pPr>
      <w:r>
        <w:rPr>
          <w:rStyle w:val="Refdenotaalpie"/>
        </w:rPr>
        <w:footnoteRef/>
      </w:r>
      <w:r>
        <w:t xml:space="preserve"> CARBONELL, MIGUEL. “Las obligaciones del Estado en el artículo 1º. de la Constitución mexicana” en CARBONELL, Miguel y SALAZAR, Pedro, coords. La reforma constitucional de derechos humanos. 2ª. Edición, México. Coed. Porrúa e Instituto de Investigaciones Jurídicas de la UNAM, 2012. Pág. 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E32B0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E32B0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E32B0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E32B0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239E19F6"/>
    <w:multiLevelType w:val="hybridMultilevel"/>
    <w:tmpl w:val="E4F07B06"/>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317490"/>
    <w:multiLevelType w:val="hybridMultilevel"/>
    <w:tmpl w:val="685054E6"/>
    <w:lvl w:ilvl="0" w:tplc="9BCE9BDC">
      <w:start w:val="1"/>
      <w:numFmt w:val="decimal"/>
      <w:lvlText w:val="%1."/>
      <w:lvlJc w:val="left"/>
      <w:pPr>
        <w:ind w:left="360" w:hanging="360"/>
      </w:pPr>
      <w:rPr>
        <w:rFonts w:ascii="Palatino Linotype" w:hAnsi="Palatino Linotype" w:hint="default"/>
        <w:b/>
        <w:i w:val="0"/>
        <w:color w:val="000000" w:themeColor="text1"/>
        <w:sz w:val="24"/>
      </w:rPr>
    </w:lvl>
    <w:lvl w:ilvl="1" w:tplc="D682C79A">
      <w:start w:val="1"/>
      <w:numFmt w:val="lowerLetter"/>
      <w:lvlText w:val="%2)"/>
      <w:lvlJc w:val="left"/>
      <w:pPr>
        <w:ind w:left="1440" w:hanging="360"/>
      </w:pPr>
      <w:rPr>
        <w:rFonts w:hint="default"/>
        <w:b w:val="0"/>
      </w:rPr>
    </w:lvl>
    <w:lvl w:ilvl="2" w:tplc="080A0001">
      <w:start w:val="1"/>
      <w:numFmt w:val="bullet"/>
      <w:lvlText w:val=""/>
      <w:lvlJc w:val="left"/>
      <w:pPr>
        <w:ind w:left="2160" w:hanging="180"/>
      </w:pPr>
      <w:rPr>
        <w:rFonts w:ascii="Symbol" w:hAnsi="Symbo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77202FA"/>
    <w:multiLevelType w:val="hybridMultilevel"/>
    <w:tmpl w:val="F3BAE1F8"/>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6"/>
  </w:num>
  <w:num w:numId="5">
    <w:abstractNumId w:val="7"/>
  </w:num>
  <w:num w:numId="6">
    <w:abstractNumId w:val="9"/>
  </w:num>
  <w:num w:numId="7">
    <w:abstractNumId w:val="11"/>
  </w:num>
  <w:num w:numId="8">
    <w:abstractNumId w:val="10"/>
  </w:num>
  <w:num w:numId="9">
    <w:abstractNumId w:val="13"/>
  </w:num>
  <w:num w:numId="10">
    <w:abstractNumId w:val="1"/>
  </w:num>
  <w:num w:numId="11">
    <w:abstractNumId w:val="12"/>
  </w:num>
  <w:num w:numId="12">
    <w:abstractNumId w:val="5"/>
  </w:num>
  <w:num w:numId="13">
    <w:abstractNumId w:val="14"/>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07C28"/>
    <w:rsid w:val="000527BE"/>
    <w:rsid w:val="00073F0D"/>
    <w:rsid w:val="0009096C"/>
    <w:rsid w:val="000951B4"/>
    <w:rsid w:val="000A77B5"/>
    <w:rsid w:val="000A7B66"/>
    <w:rsid w:val="000B7751"/>
    <w:rsid w:val="000D4E27"/>
    <w:rsid w:val="000F41EA"/>
    <w:rsid w:val="000F606B"/>
    <w:rsid w:val="000F6CBB"/>
    <w:rsid w:val="00105464"/>
    <w:rsid w:val="00122625"/>
    <w:rsid w:val="00131770"/>
    <w:rsid w:val="00171997"/>
    <w:rsid w:val="001775B9"/>
    <w:rsid w:val="00184DBC"/>
    <w:rsid w:val="00195192"/>
    <w:rsid w:val="001A103E"/>
    <w:rsid w:val="001D3F34"/>
    <w:rsid w:val="002036ED"/>
    <w:rsid w:val="00225026"/>
    <w:rsid w:val="00227E7B"/>
    <w:rsid w:val="002620E9"/>
    <w:rsid w:val="00281310"/>
    <w:rsid w:val="002C1F75"/>
    <w:rsid w:val="002E3C54"/>
    <w:rsid w:val="003034A1"/>
    <w:rsid w:val="00315113"/>
    <w:rsid w:val="003253A1"/>
    <w:rsid w:val="00367E00"/>
    <w:rsid w:val="003705BB"/>
    <w:rsid w:val="003747A5"/>
    <w:rsid w:val="003A700A"/>
    <w:rsid w:val="003D7B9E"/>
    <w:rsid w:val="004427C0"/>
    <w:rsid w:val="0046491C"/>
    <w:rsid w:val="00466AD0"/>
    <w:rsid w:val="004E37EC"/>
    <w:rsid w:val="004E38BF"/>
    <w:rsid w:val="00557EA5"/>
    <w:rsid w:val="00592939"/>
    <w:rsid w:val="005A3267"/>
    <w:rsid w:val="00607F50"/>
    <w:rsid w:val="00634736"/>
    <w:rsid w:val="00645178"/>
    <w:rsid w:val="00655CF9"/>
    <w:rsid w:val="006728FD"/>
    <w:rsid w:val="006905B7"/>
    <w:rsid w:val="006D311B"/>
    <w:rsid w:val="006E1954"/>
    <w:rsid w:val="006E3748"/>
    <w:rsid w:val="006F7525"/>
    <w:rsid w:val="00712B28"/>
    <w:rsid w:val="00717C0D"/>
    <w:rsid w:val="0072136B"/>
    <w:rsid w:val="0076493C"/>
    <w:rsid w:val="00770016"/>
    <w:rsid w:val="00790E37"/>
    <w:rsid w:val="007C0205"/>
    <w:rsid w:val="007E1651"/>
    <w:rsid w:val="007E1FDC"/>
    <w:rsid w:val="007F1AB6"/>
    <w:rsid w:val="00814E97"/>
    <w:rsid w:val="0083133E"/>
    <w:rsid w:val="008361CA"/>
    <w:rsid w:val="00850252"/>
    <w:rsid w:val="00856FA1"/>
    <w:rsid w:val="00880003"/>
    <w:rsid w:val="008822B3"/>
    <w:rsid w:val="008B03B6"/>
    <w:rsid w:val="008F3E81"/>
    <w:rsid w:val="00900E75"/>
    <w:rsid w:val="00902248"/>
    <w:rsid w:val="00904426"/>
    <w:rsid w:val="00937D7D"/>
    <w:rsid w:val="00975C25"/>
    <w:rsid w:val="009A5A6A"/>
    <w:rsid w:val="009C04C7"/>
    <w:rsid w:val="00A31B39"/>
    <w:rsid w:val="00A63717"/>
    <w:rsid w:val="00AA49F3"/>
    <w:rsid w:val="00AB023D"/>
    <w:rsid w:val="00AC381E"/>
    <w:rsid w:val="00AD5CAE"/>
    <w:rsid w:val="00B06250"/>
    <w:rsid w:val="00B120CA"/>
    <w:rsid w:val="00B24F87"/>
    <w:rsid w:val="00B70A81"/>
    <w:rsid w:val="00B74478"/>
    <w:rsid w:val="00B84DE5"/>
    <w:rsid w:val="00BC7B0C"/>
    <w:rsid w:val="00BD299A"/>
    <w:rsid w:val="00BD520B"/>
    <w:rsid w:val="00C0450B"/>
    <w:rsid w:val="00C250D4"/>
    <w:rsid w:val="00C46591"/>
    <w:rsid w:val="00C65A9A"/>
    <w:rsid w:val="00C66FAF"/>
    <w:rsid w:val="00CA5059"/>
    <w:rsid w:val="00CC2CF3"/>
    <w:rsid w:val="00CE0823"/>
    <w:rsid w:val="00CE4239"/>
    <w:rsid w:val="00CF70BA"/>
    <w:rsid w:val="00D12A4C"/>
    <w:rsid w:val="00D33AF9"/>
    <w:rsid w:val="00D363F7"/>
    <w:rsid w:val="00D43C1F"/>
    <w:rsid w:val="00D47AF9"/>
    <w:rsid w:val="00D72985"/>
    <w:rsid w:val="00D7508B"/>
    <w:rsid w:val="00D849AA"/>
    <w:rsid w:val="00DA1CC8"/>
    <w:rsid w:val="00DB084B"/>
    <w:rsid w:val="00DF6F7E"/>
    <w:rsid w:val="00DF7230"/>
    <w:rsid w:val="00E13FD8"/>
    <w:rsid w:val="00E23FDF"/>
    <w:rsid w:val="00E31C26"/>
    <w:rsid w:val="00E32B09"/>
    <w:rsid w:val="00E61AB8"/>
    <w:rsid w:val="00E706DA"/>
    <w:rsid w:val="00E76AEE"/>
    <w:rsid w:val="00E83363"/>
    <w:rsid w:val="00E83E93"/>
    <w:rsid w:val="00E83EF6"/>
    <w:rsid w:val="00E94FBF"/>
    <w:rsid w:val="00EA3894"/>
    <w:rsid w:val="00EA3E37"/>
    <w:rsid w:val="00EC68E3"/>
    <w:rsid w:val="00EF0C2D"/>
    <w:rsid w:val="00F01761"/>
    <w:rsid w:val="00F42DAD"/>
    <w:rsid w:val="00F46E78"/>
    <w:rsid w:val="00F857BC"/>
    <w:rsid w:val="00F92351"/>
    <w:rsid w:val="00FA523D"/>
    <w:rsid w:val="00FA6A75"/>
    <w:rsid w:val="00FE31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A31B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83E93"/>
    <w:pPr>
      <w:spacing w:after="100"/>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paragraph" w:styleId="TDC2">
    <w:name w:val="toc 2"/>
    <w:basedOn w:val="Normal"/>
    <w:next w:val="Normal"/>
    <w:autoRedefine/>
    <w:uiPriority w:val="39"/>
    <w:unhideWhenUsed/>
    <w:rsid w:val="00557EA5"/>
    <w:pPr>
      <w:spacing w:after="100"/>
      <w:ind w:left="220"/>
    </w:pPr>
  </w:style>
  <w:style w:type="character" w:customStyle="1" w:styleId="Ttulo2Car">
    <w:name w:val="Título 2 Car"/>
    <w:basedOn w:val="Fuentedeprrafopredeter"/>
    <w:link w:val="Ttulo2"/>
    <w:uiPriority w:val="9"/>
    <w:semiHidden/>
    <w:rsid w:val="00A31B3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42712">
      <w:bodyDiv w:val="1"/>
      <w:marLeft w:val="0"/>
      <w:marRight w:val="0"/>
      <w:marTop w:val="0"/>
      <w:marBottom w:val="0"/>
      <w:divBdr>
        <w:top w:val="none" w:sz="0" w:space="0" w:color="auto"/>
        <w:left w:val="none" w:sz="0" w:space="0" w:color="auto"/>
        <w:bottom w:val="none" w:sz="0" w:space="0" w:color="auto"/>
        <w:right w:val="none" w:sz="0" w:space="0" w:color="auto"/>
      </w:divBdr>
    </w:div>
    <w:div w:id="923219809">
      <w:bodyDiv w:val="1"/>
      <w:marLeft w:val="0"/>
      <w:marRight w:val="0"/>
      <w:marTop w:val="0"/>
      <w:marBottom w:val="0"/>
      <w:divBdr>
        <w:top w:val="none" w:sz="0" w:space="0" w:color="auto"/>
        <w:left w:val="none" w:sz="0" w:space="0" w:color="auto"/>
        <w:bottom w:val="none" w:sz="0" w:space="0" w:color="auto"/>
        <w:right w:val="none" w:sz="0" w:space="0" w:color="auto"/>
      </w:divBdr>
    </w:div>
    <w:div w:id="1480415918">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551766776">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 w:id="2079355304">
      <w:bodyDiv w:val="1"/>
      <w:marLeft w:val="0"/>
      <w:marRight w:val="0"/>
      <w:marTop w:val="0"/>
      <w:marBottom w:val="0"/>
      <w:divBdr>
        <w:top w:val="none" w:sz="0" w:space="0" w:color="auto"/>
        <w:left w:val="none" w:sz="0" w:space="0" w:color="auto"/>
        <w:bottom w:val="none" w:sz="0" w:space="0" w:color="auto"/>
        <w:right w:val="none" w:sz="0" w:space="0" w:color="auto"/>
      </w:divBdr>
    </w:div>
    <w:div w:id="211578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C218A-FA71-4380-89D0-38C52F8FB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13</Pages>
  <Words>2645</Words>
  <Characters>14548</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2017-05-29T23:11:00Z</cp:lastPrinted>
  <dcterms:created xsi:type="dcterms:W3CDTF">2018-10-29T23:34:00Z</dcterms:created>
  <dcterms:modified xsi:type="dcterms:W3CDTF">2018-12-18T02:19:00Z</dcterms:modified>
</cp:coreProperties>
</file>